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方正小标宋简体" w:eastAsia="方正小标宋简体"/>
          <w:b/>
          <w:color w:val="000000"/>
          <w:sz w:val="44"/>
          <w:szCs w:val="44"/>
        </w:rPr>
      </w:pPr>
    </w:p>
    <w:p>
      <w:pPr>
        <w:spacing w:line="560"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 xml:space="preserve"> </w:t>
      </w:r>
    </w:p>
    <w:p>
      <w:pPr>
        <w:spacing w:line="560" w:lineRule="exact"/>
        <w:jc w:val="center"/>
        <w:rPr>
          <w:rFonts w:ascii="方正小标宋简体" w:eastAsia="方正小标宋简体"/>
          <w:b/>
          <w:color w:val="000000"/>
          <w:sz w:val="44"/>
          <w:szCs w:val="44"/>
        </w:rPr>
      </w:pPr>
    </w:p>
    <w:p>
      <w:pPr>
        <w:spacing w:line="560" w:lineRule="exact"/>
        <w:jc w:val="center"/>
        <w:rPr>
          <w:rFonts w:ascii="方正小标宋简体" w:eastAsia="方正小标宋简体"/>
          <w:b/>
          <w:color w:val="000000"/>
          <w:sz w:val="44"/>
          <w:szCs w:val="44"/>
        </w:rPr>
      </w:pPr>
    </w:p>
    <w:p>
      <w:pPr>
        <w:spacing w:line="560" w:lineRule="exact"/>
        <w:jc w:val="center"/>
        <w:rPr>
          <w:rFonts w:hint="eastAsia" w:ascii="方正小标宋简体" w:hAnsi="方正小标宋简体" w:eastAsia="方正小标宋简体" w:cs="方正小标宋简体"/>
          <w:b/>
          <w:color w:val="000000"/>
          <w:sz w:val="44"/>
          <w:szCs w:val="44"/>
        </w:rPr>
      </w:pPr>
    </w:p>
    <w:p>
      <w:pPr>
        <w:spacing w:line="560" w:lineRule="exact"/>
        <w:jc w:val="center"/>
        <w:rPr>
          <w:rFonts w:hint="eastAsia" w:ascii="方正小标宋简体" w:hAnsi="方正小标宋简体" w:eastAsia="方正小标宋简体" w:cs="方正小标宋简体"/>
          <w:b/>
          <w:color w:val="000000"/>
          <w:sz w:val="44"/>
          <w:szCs w:val="44"/>
        </w:rPr>
      </w:pPr>
    </w:p>
    <w:p>
      <w:pPr>
        <w:spacing w:line="560" w:lineRule="exact"/>
        <w:jc w:val="center"/>
        <w:rPr>
          <w:rFonts w:hint="eastAsia" w:ascii="方正小标宋简体" w:hAnsi="方正小标宋简体" w:eastAsia="方正小标宋简体" w:cs="方正小标宋简体"/>
          <w:b/>
          <w:color w:val="000000"/>
          <w:sz w:val="44"/>
          <w:szCs w:val="44"/>
        </w:rPr>
      </w:pPr>
    </w:p>
    <w:p>
      <w:pPr>
        <w:spacing w:line="560" w:lineRule="exact"/>
        <w:jc w:val="center"/>
        <w:outlineLvl w:val="0"/>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rPr>
        <w:t>保密</w:t>
      </w:r>
      <w:r>
        <w:rPr>
          <w:rFonts w:hint="eastAsia" w:ascii="方正小标宋简体" w:eastAsia="方正小标宋简体"/>
          <w:b/>
          <w:color w:val="000000"/>
          <w:sz w:val="44"/>
          <w:szCs w:val="44"/>
          <w:lang w:val="en-US" w:eastAsia="zh-CN"/>
        </w:rPr>
        <w:t>承诺书</w:t>
      </w:r>
    </w:p>
    <w:p>
      <w:pPr>
        <w:spacing w:line="560" w:lineRule="exact"/>
        <w:jc w:val="center"/>
        <w:rPr>
          <w:rFonts w:ascii="方正小标宋简体" w:eastAsia="方正小标宋简体"/>
          <w:color w:val="000000"/>
          <w:sz w:val="44"/>
          <w:szCs w:val="44"/>
        </w:rPr>
      </w:pPr>
    </w:p>
    <w:p>
      <w:pPr>
        <w:spacing w:line="560" w:lineRule="exact"/>
        <w:rPr>
          <w:rFonts w:ascii="方正小标宋简体" w:eastAsia="方正小标宋简体"/>
          <w:color w:val="000000"/>
          <w:sz w:val="44"/>
          <w:szCs w:val="44"/>
        </w:rPr>
      </w:pPr>
    </w:p>
    <w:p>
      <w:pPr>
        <w:spacing w:line="560" w:lineRule="exact"/>
        <w:rPr>
          <w:rFonts w:ascii="方正小标宋简体" w:eastAsia="方正小标宋简体"/>
          <w:color w:val="000000"/>
          <w:sz w:val="44"/>
          <w:szCs w:val="44"/>
        </w:rPr>
      </w:pPr>
    </w:p>
    <w:p>
      <w:pPr>
        <w:spacing w:line="560" w:lineRule="exact"/>
        <w:rPr>
          <w:rFonts w:ascii="方正小标宋简体" w:eastAsia="方正小标宋简体"/>
          <w:color w:val="000000"/>
          <w:sz w:val="44"/>
          <w:szCs w:val="44"/>
        </w:rPr>
      </w:pPr>
    </w:p>
    <w:p>
      <w:pPr>
        <w:spacing w:line="560" w:lineRule="exact"/>
        <w:jc w:val="center"/>
        <w:outlineLvl w:val="0"/>
        <w:rPr>
          <w:rFonts w:ascii="仿宋_GB2312" w:eastAsia="仿宋_GB2312"/>
          <w:b/>
          <w:bCs/>
          <w:color w:val="000000"/>
          <w:sz w:val="32"/>
          <w:szCs w:val="32"/>
        </w:rPr>
      </w:pP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rPr>
        <w:t>年   月   日</w:t>
      </w:r>
    </w:p>
    <w:p>
      <w:pPr>
        <w:spacing w:line="560" w:lineRule="exact"/>
        <w:jc w:val="center"/>
        <w:outlineLvl w:val="0"/>
        <w:rPr>
          <w:rFonts w:ascii="仿宋_GB2312" w:eastAsia="仿宋_GB2312"/>
          <w:b/>
          <w:bCs/>
          <w:color w:val="000000"/>
          <w:sz w:val="32"/>
          <w:szCs w:val="32"/>
        </w:rPr>
      </w:pPr>
      <w:r>
        <w:rPr>
          <w:rFonts w:hint="eastAsia" w:ascii="仿宋_GB2312" w:eastAsia="仿宋_GB2312"/>
          <w:b/>
          <w:bCs/>
          <w:color w:val="000000"/>
          <w:sz w:val="32"/>
          <w:szCs w:val="32"/>
        </w:rPr>
        <w:t>广西南宁</w:t>
      </w:r>
    </w:p>
    <w:p>
      <w:pPr>
        <w:widowControl/>
        <w:spacing w:line="560" w:lineRule="exact"/>
        <w:jc w:val="left"/>
        <w:rPr>
          <w:rFonts w:ascii="仿宋_GB2312" w:eastAsia="仿宋_GB2312"/>
          <w:color w:val="000000"/>
          <w:sz w:val="32"/>
          <w:szCs w:val="32"/>
        </w:rPr>
      </w:pPr>
      <w:r>
        <w:rPr>
          <w:rFonts w:ascii="仿宋_GB2312" w:eastAsia="仿宋_GB2312"/>
          <w:color w:val="000000"/>
          <w:sz w:val="32"/>
          <w:szCs w:val="32"/>
        </w:rPr>
        <w:br w:type="page"/>
      </w:r>
    </w:p>
    <w:p>
      <w:pPr>
        <w:numPr>
          <w:ilvl w:val="-1"/>
          <w:numId w:val="0"/>
        </w:numPr>
        <w:snapToGrid/>
        <w:spacing w:line="56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北部湾产权交易所：</w:t>
      </w:r>
    </w:p>
    <w:p>
      <w:pPr>
        <w:numPr>
          <w:ilvl w:val="-1"/>
          <w:numId w:val="0"/>
        </w:numPr>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我方通过北部湾产权交易所知悉关于广西旅发集团广西自贸区医院管理有限公司20.66%股权转让事项，我方愿意报名参加竞拍，为进一步了解相关信息，需要查阅相关材料，对此，我方作出以下保密承诺</w:t>
      </w:r>
      <w:r>
        <w:rPr>
          <w:rFonts w:hint="eastAsia" w:ascii="仿宋_GB2312" w:hAnsi="仿宋_GB2312" w:eastAsia="仿宋_GB2312" w:cs="仿宋_GB2312"/>
          <w:sz w:val="32"/>
          <w:szCs w:val="32"/>
          <w:lang w:eastAsia="zh-CN"/>
        </w:rPr>
        <w:t>：</w:t>
      </w:r>
    </w:p>
    <w:p>
      <w:pPr>
        <w:numPr>
          <w:ilvl w:val="-1"/>
          <w:numId w:val="0"/>
        </w:numPr>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一、保密义务</w:t>
      </w:r>
    </w:p>
    <w:p>
      <w:pPr>
        <w:numPr>
          <w:ilvl w:val="-1"/>
          <w:numId w:val="0"/>
        </w:numPr>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本承诺所称的保密信息包括但不限于</w:t>
      </w:r>
      <w:r>
        <w:rPr>
          <w:rFonts w:hint="eastAsia" w:ascii="仿宋_GB2312" w:hAnsi="仿宋_GB2312" w:eastAsia="仿宋_GB2312" w:cs="仿宋_GB2312"/>
          <w:sz w:val="32"/>
          <w:szCs w:val="32"/>
          <w:u w:val="single"/>
          <w:lang w:val="en-US" w:eastAsia="zh-CN"/>
        </w:rPr>
        <w:t xml:space="preserve">  涉及本次广西旅发集团广西自贸区医院管理有限公司20.66%股权转让事项中披露方提供的相关审计报告、评估报告  </w:t>
      </w:r>
      <w:r>
        <w:rPr>
          <w:rFonts w:hint="eastAsia" w:ascii="仿宋_GB2312" w:hAnsi="仿宋_GB2312" w:eastAsia="仿宋_GB2312" w:cs="仿宋_GB2312"/>
          <w:sz w:val="32"/>
          <w:szCs w:val="32"/>
          <w:u w:val="none"/>
          <w:lang w:val="en-US" w:eastAsia="zh-CN"/>
        </w:rPr>
        <w:t>等材料。</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保证该保密信息仅用于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的用途</w:t>
      </w:r>
      <w:r>
        <w:rPr>
          <w:rFonts w:hint="eastAsia" w:ascii="仿宋_GB2312" w:hAnsi="仿宋_GB2312" w:eastAsia="仿宋_GB2312" w:cs="仿宋_GB2312"/>
          <w:b w:val="0"/>
          <w:bCs w:val="0"/>
          <w:sz w:val="32"/>
          <w:szCs w:val="32"/>
          <w:u w:val="none"/>
          <w:lang w:val="en-US" w:eastAsia="zh-CN"/>
        </w:rPr>
        <w:t>（保密信息用途根据实际情况调整，例如</w:t>
      </w:r>
      <w:r>
        <w:rPr>
          <w:rFonts w:hint="eastAsia" w:ascii="仿宋_GB2312" w:hAnsi="仿宋_GB2312" w:eastAsia="仿宋_GB2312" w:cs="仿宋_GB2312"/>
          <w:b w:val="0"/>
          <w:bCs w:val="0"/>
          <w:sz w:val="32"/>
          <w:szCs w:val="32"/>
          <w:u w:val="none"/>
          <w:lang w:eastAsia="zh-CN"/>
        </w:rPr>
        <w:t>我方</w:t>
      </w:r>
      <w:r>
        <w:rPr>
          <w:rFonts w:hint="eastAsia" w:ascii="仿宋_GB2312" w:hAnsi="仿宋_GB2312" w:eastAsia="仿宋_GB2312" w:cs="仿宋_GB2312"/>
          <w:b w:val="0"/>
          <w:bCs w:val="0"/>
          <w:sz w:val="32"/>
          <w:szCs w:val="32"/>
          <w:u w:val="none"/>
        </w:rPr>
        <w:t>开展的对披露方的尽职调查及双方的磋商与谈判等与项目有关</w:t>
      </w:r>
      <w:r>
        <w:rPr>
          <w:rFonts w:hint="eastAsia" w:ascii="仿宋_GB2312" w:hAnsi="仿宋_GB2312" w:eastAsia="仿宋_GB2312" w:cs="仿宋_GB2312"/>
          <w:b w:val="0"/>
          <w:bCs w:val="0"/>
          <w:sz w:val="32"/>
          <w:szCs w:val="32"/>
          <w:u w:val="none"/>
          <w:lang w:eastAsia="zh-CN"/>
        </w:rPr>
        <w:t>的用途）</w:t>
      </w:r>
      <w:r>
        <w:rPr>
          <w:rFonts w:hint="eastAsia" w:ascii="仿宋_GB2312" w:hAnsi="仿宋_GB2312" w:eastAsia="仿宋_GB2312" w:cs="仿宋_GB2312"/>
          <w:sz w:val="32"/>
          <w:szCs w:val="32"/>
        </w:rPr>
        <w:t>。未经披露方事先书面同意，</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不得利用保密信息进行本项目以外的其他用途。</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保证对披露方所提供的保密信息予以妥善保存，按</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约定予以保密，并至少采取不低于对</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自身的保密信息之保护手段进行保密。</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为与项目有关的目的，仅可向其有知悉必要的董事、监事、高管、雇员、咨询顾</w:t>
      </w:r>
      <w:bookmarkStart w:id="0" w:name="_GoBack"/>
      <w:bookmarkEnd w:id="0"/>
      <w:r>
        <w:rPr>
          <w:rFonts w:hint="eastAsia" w:ascii="仿宋_GB2312" w:hAnsi="仿宋_GB2312" w:eastAsia="仿宋_GB2312" w:cs="仿宋_GB2312"/>
          <w:sz w:val="32"/>
          <w:szCs w:val="32"/>
        </w:rPr>
        <w:t>问（合称“关联人员”）或对</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有监管权力的主管单位披露保密信息，除</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另有规定外，不得向关联人员以外的人披露保密信息。在关联人员知悉该保密信息前，</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应向其提示保密信息的保密性和应承担的保密义务，并促使关联人员履行与</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同等的保密义务。</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上述条款不适用于以下情况：</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披露方向</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披露该保密信息之时，该保密信息已以合法方式属</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所有或由</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知悉；</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非因</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原因，该保密信息已经公开或能从公开领域获得；</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保密信息是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从对披露方没有保密或不透露义务的第三方获得的；</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该保密信息是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或其关联或附属公司或关联人员独立开发或获得的；</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rPr>
        <w:t>经披露方事先或事后书面同意对外披露保密信息；</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应法院、仲裁机构、证券交易所、行业协会或其他司法、行政、立法机构、监察机构、证券/金融监管机构等有权机关之要求，或法律、法规、行政规章、或其他监管规定要求披露保密信息。</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rPr>
        <w:t>若披露方要求归还或销毁保密信息，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应立即归还或销毁保密信息，但</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根据监管和行业自律要求必须保留存档的除外。</w:t>
      </w:r>
    </w:p>
    <w:p>
      <w:p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sz w:val="32"/>
          <w:szCs w:val="32"/>
        </w:rPr>
        <w:t>保密信息的返还</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在任何时候，当保密信息披露方书面提出返还保密信息时，保密信息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应于3个工作日内返还处于其控制下的任何形式的保密信息（包括来源于此或与此相关的所有复印件、副本、摘要和记录），并向信息披露方保证它已满足了这一要求。</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如该等保密信息以电子数据、图片、胶卷等形式存在，保密信息的</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可以豁免返还义务。但</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应立即将这些保密信息及包含保密信息的任何介质予以删除或销毁。</w:t>
      </w:r>
    </w:p>
    <w:p>
      <w:p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sz w:val="32"/>
          <w:szCs w:val="32"/>
        </w:rPr>
        <w:t>违约责任</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rPr>
        <w:t>未履行</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项下的条款均被视为违约，违约方应赔偿因该违约行为给守约方造成的经济损失（经济损失包括但不限于开发保密信息的成本及保密信息产生的预期收益、守约方为维权支出的诉讼费用、仲裁费用、律师酬金和办案费用、保全费、保全保险费、披露方为制止违约行为及防止损失扩大而支付的合理费用）。</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当保密信息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违反保密义务时，保密信息披露方有权要求</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立即停止其侵害行为、恢复原状、消除影响或采取一切必要措施防止保密信息的扩散以减少损失，信息</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应配合披露方采取上述行为。</w:t>
      </w:r>
    </w:p>
    <w:p>
      <w:p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四、承诺</w:t>
      </w:r>
      <w:r>
        <w:rPr>
          <w:rFonts w:hint="eastAsia" w:ascii="黑体" w:hAnsi="黑体" w:eastAsia="黑体" w:cs="黑体"/>
          <w:sz w:val="32"/>
          <w:szCs w:val="32"/>
        </w:rPr>
        <w:t>有效期</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经由</w:t>
      </w: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rPr>
        <w:t>法定代表人或授权代表签字并加盖公章，并于文首载明签署之日起生效。</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另有规定外，协议保密期限三十六个月，自</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生效之日起计算，若双方具体项目协议中另行约定有保密期限，则应以</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、具体项目协议二者中较长的保密期限为准。</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五、</w:t>
      </w:r>
      <w:r>
        <w:rPr>
          <w:rFonts w:hint="eastAsia" w:ascii="仿宋_GB2312" w:hAnsi="仿宋_GB2312" w:eastAsia="仿宋_GB2312" w:cs="仿宋_GB2312"/>
          <w:sz w:val="32"/>
          <w:szCs w:val="32"/>
        </w:rPr>
        <w:t>不可抗力</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不可抗力包括任何不可预见、不可避免并且不能克服的客观情况，包括但不限于：国家政策法规的重大变化、金融危机、地震、水灾、传染性疾病、国际制裁以及战争等情形，而这种客观情况已经或可能将会对</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的一方或多方的业务状况、财务状况、公司前景或</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的履行产生重大实质性不利影响。</w:t>
      </w:r>
    </w:p>
    <w:p>
      <w:pPr>
        <w:numPr>
          <w:ilvl w:val="-1"/>
          <w:numId w:val="0"/>
        </w:num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宣称发生不可抗力事件的一方应迅速书面通知</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另一方，并在其后的十五（15）天内提供证明不可抗力事件发生及其持续的足够证据。</w:t>
      </w:r>
    </w:p>
    <w:p>
      <w:pPr>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sz w:val="32"/>
          <w:szCs w:val="32"/>
        </w:rPr>
        <w:t>其他</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中标题仅为阅读方便，在任何情况下不得作为对</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内容的解释。</w:t>
      </w:r>
    </w:p>
    <w:p>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中如有一项或多项条款在任何方面根据任何适用法律是不合法、无效或不可执行的，且不影响到</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整体效力的，则</w:t>
      </w:r>
      <w:r>
        <w:rPr>
          <w:rFonts w:hint="eastAsia" w:ascii="仿宋_GB2312" w:hAnsi="仿宋_GB2312" w:eastAsia="仿宋_GB2312" w:cs="仿宋_GB2312"/>
          <w:sz w:val="32"/>
          <w:szCs w:val="32"/>
          <w:lang w:eastAsia="zh-CN"/>
        </w:rPr>
        <w:t>本承诺书</w:t>
      </w:r>
      <w:r>
        <w:rPr>
          <w:rFonts w:hint="eastAsia" w:ascii="仿宋_GB2312" w:hAnsi="仿宋_GB2312" w:eastAsia="仿宋_GB2312" w:cs="仿宋_GB2312"/>
          <w:sz w:val="32"/>
          <w:szCs w:val="32"/>
        </w:rPr>
        <w:t>的其它条款仍应完全有效并应被执行。</w:t>
      </w:r>
    </w:p>
    <w:p>
      <w:pPr>
        <w:snapToGrid w:val="0"/>
        <w:spacing w:line="56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（以下无正文）</w:t>
      </w:r>
    </w:p>
    <w:p>
      <w:pPr>
        <w:snapToGrid w:val="0"/>
        <w:spacing w:line="560" w:lineRule="exact"/>
        <w:rPr>
          <w:rFonts w:ascii="仿宋_GB2312" w:eastAsia="仿宋_GB2312"/>
          <w:color w:val="000000"/>
          <w:sz w:val="28"/>
          <w:szCs w:val="28"/>
        </w:rPr>
      </w:pPr>
    </w:p>
    <w:p>
      <w:pPr>
        <w:snapToGrid w:val="0"/>
        <w:spacing w:line="560" w:lineRule="exact"/>
        <w:rPr>
          <w:rFonts w:ascii="仿宋_GB2312" w:eastAsia="仿宋_GB2312"/>
          <w:color w:val="000000"/>
          <w:sz w:val="28"/>
          <w:szCs w:val="28"/>
        </w:rPr>
      </w:pPr>
    </w:p>
    <w:p>
      <w:pPr>
        <w:spacing w:line="560" w:lineRule="exact"/>
        <w:rPr>
          <w:rFonts w:ascii="仿宋_GB2312" w:eastAsia="仿宋_GB2312"/>
          <w:color w:val="000000"/>
          <w:sz w:val="28"/>
          <w:szCs w:val="28"/>
        </w:rPr>
      </w:pPr>
    </w:p>
    <w:p>
      <w:pPr>
        <w:spacing w:line="560" w:lineRule="exact"/>
        <w:ind w:firstLine="428"/>
        <w:rPr>
          <w:rFonts w:ascii="仿宋_GB2312" w:eastAsia="仿宋_GB2312"/>
          <w:color w:val="000000"/>
          <w:sz w:val="28"/>
          <w:szCs w:val="28"/>
        </w:rPr>
      </w:pPr>
    </w:p>
    <w:p>
      <w:pPr>
        <w:snapToGrid w:val="0"/>
        <w:spacing w:line="560" w:lineRule="exact"/>
        <w:ind w:firstLine="280" w:firstLineChars="100"/>
        <w:rPr>
          <w:rFonts w:ascii="仿宋_GB2312" w:eastAsia="仿宋_GB2312"/>
          <w:color w:val="000000"/>
          <w:sz w:val="28"/>
          <w:szCs w:val="28"/>
        </w:rPr>
      </w:pPr>
      <w:r>
        <w:rPr>
          <w:rFonts w:hint="eastAsia" w:ascii="仿宋_GB2312" w:eastAsia="仿宋_GB2312"/>
          <w:color w:val="000000"/>
          <w:sz w:val="28"/>
          <w:szCs w:val="28"/>
          <w:lang w:val="en-US" w:eastAsia="zh-CN"/>
        </w:rPr>
        <w:t>承诺</w:t>
      </w:r>
      <w:r>
        <w:rPr>
          <w:rFonts w:hint="eastAsia" w:ascii="仿宋_GB2312" w:eastAsia="仿宋_GB2312"/>
          <w:color w:val="000000"/>
          <w:sz w:val="28"/>
          <w:szCs w:val="28"/>
        </w:rPr>
        <w:t>方：</w:t>
      </w:r>
    </w:p>
    <w:p>
      <w:pPr>
        <w:spacing w:line="560" w:lineRule="exact"/>
        <w:rPr>
          <w:rFonts w:ascii="仿宋_GB2312" w:eastAsia="仿宋_GB2312"/>
          <w:color w:val="000000"/>
          <w:sz w:val="28"/>
          <w:szCs w:val="28"/>
        </w:rPr>
      </w:pPr>
    </w:p>
    <w:p>
      <w:pPr>
        <w:spacing w:line="560" w:lineRule="exact"/>
        <w:ind w:left="324"/>
        <w:rPr>
          <w:rFonts w:ascii="仿宋_GB2312" w:eastAsia="仿宋_GB2312"/>
          <w:color w:val="000000"/>
          <w:sz w:val="28"/>
          <w:szCs w:val="28"/>
          <w:u w:val="single"/>
        </w:rPr>
      </w:pPr>
      <w:r>
        <w:rPr>
          <w:rFonts w:hint="eastAsia" w:ascii="仿宋_GB2312" w:eastAsia="仿宋_GB2312"/>
          <w:color w:val="000000"/>
          <w:sz w:val="28"/>
          <w:szCs w:val="28"/>
        </w:rPr>
        <w:t>法定代表人或授权代表：</w:t>
      </w:r>
    </w:p>
    <w:p>
      <w:pPr>
        <w:spacing w:line="560" w:lineRule="exact"/>
        <w:ind w:firstLine="428"/>
        <w:rPr>
          <w:rFonts w:ascii="仿宋_GB2312" w:eastAsia="仿宋_GB2312"/>
          <w:color w:val="000000"/>
          <w:sz w:val="28"/>
          <w:szCs w:val="28"/>
        </w:rPr>
      </w:pPr>
    </w:p>
    <w:p>
      <w:pPr>
        <w:spacing w:line="560" w:lineRule="exact"/>
        <w:ind w:left="324"/>
        <w:rPr>
          <w:rFonts w:ascii="仿宋_GB2312" w:eastAsia="仿宋_GB2312"/>
          <w:color w:val="000000"/>
          <w:sz w:val="28"/>
          <w:szCs w:val="28"/>
        </w:rPr>
      </w:pPr>
    </w:p>
    <w:p>
      <w:pPr>
        <w:spacing w:line="560" w:lineRule="exact"/>
        <w:rPr>
          <w:rFonts w:ascii="仿宋_GB2312" w:eastAsia="仿宋_GB2312"/>
          <w:sz w:val="28"/>
          <w:szCs w:val="28"/>
        </w:rPr>
      </w:pPr>
    </w:p>
    <w:p>
      <w:pPr>
        <w:spacing w:line="560" w:lineRule="exact"/>
        <w:ind w:firstLine="280" w:firstLineChars="100"/>
        <w:jc w:val="right"/>
        <w:rPr>
          <w:rFonts w:ascii="仿宋_GB2312" w:eastAsia="仿宋_GB2312"/>
          <w:sz w:val="28"/>
          <w:szCs w:val="28"/>
        </w:rPr>
      </w:pPr>
      <w:r>
        <w:rPr>
          <w:rFonts w:hint="eastAsia" w:ascii="仿宋_GB2312" w:eastAsia="仿宋_GB2312"/>
          <w:sz w:val="28"/>
          <w:szCs w:val="28"/>
        </w:rPr>
        <w:t>签署日期：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606C1"/>
    <w:multiLevelType w:val="multilevel"/>
    <w:tmpl w:val="2BC606C1"/>
    <w:lvl w:ilvl="0" w:tentative="0">
      <w:start w:val="1"/>
      <w:numFmt w:val="decimal"/>
      <w:pStyle w:val="25"/>
      <w:lvlText w:val="%1."/>
      <w:lvlJc w:val="left"/>
      <w:pPr>
        <w:ind w:left="425" w:hanging="425"/>
      </w:pPr>
    </w:lvl>
    <w:lvl w:ilvl="1" w:tentative="0">
      <w:start w:val="1"/>
      <w:numFmt w:val="decimal"/>
      <w:pStyle w:val="26"/>
      <w:lvlText w:val="%1.%2."/>
      <w:lvlJc w:val="left"/>
      <w:pPr>
        <w:ind w:left="567" w:hanging="567"/>
      </w:pPr>
    </w:lvl>
    <w:lvl w:ilvl="2" w:tentative="0">
      <w:start w:val="1"/>
      <w:numFmt w:val="decimal"/>
      <w:pStyle w:val="27"/>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6B1D1232"/>
    <w:multiLevelType w:val="multilevel"/>
    <w:tmpl w:val="6B1D1232"/>
    <w:lvl w:ilvl="0" w:tentative="0">
      <w:start w:val="1"/>
      <w:numFmt w:val="decimal"/>
      <w:pStyle w:val="18"/>
      <w:lvlText w:val="第%1条  "/>
      <w:lvlJc w:val="left"/>
      <w:pPr>
        <w:tabs>
          <w:tab w:val="left" w:pos="567"/>
        </w:tabs>
        <w:ind w:left="567" w:hanging="567"/>
      </w:pPr>
      <w:rPr>
        <w:b/>
        <w:i w:val="0"/>
        <w:sz w:val="24"/>
        <w:szCs w:val="24"/>
      </w:rPr>
    </w:lvl>
    <w:lvl w:ilvl="1" w:tentative="0">
      <w:start w:val="1"/>
      <w:numFmt w:val="decimal"/>
      <w:pStyle w:val="16"/>
      <w:lvlText w:val="%1.%2"/>
      <w:lvlJc w:val="left"/>
      <w:pPr>
        <w:tabs>
          <w:tab w:val="left" w:pos="1247"/>
        </w:tabs>
        <w:ind w:left="1247" w:hanging="680"/>
      </w:pPr>
      <w:rPr>
        <w:b w:val="0"/>
        <w:i w:val="0"/>
        <w:sz w:val="21"/>
        <w:szCs w:val="21"/>
      </w:rPr>
    </w:lvl>
    <w:lvl w:ilvl="2" w:tentative="0">
      <w:start w:val="1"/>
      <w:numFmt w:val="decimal"/>
      <w:pStyle w:val="20"/>
      <w:lvlText w:val="%1.%2.%3"/>
      <w:lvlJc w:val="left"/>
      <w:pPr>
        <w:tabs>
          <w:tab w:val="left" w:pos="2041"/>
        </w:tabs>
        <w:ind w:left="2041" w:hanging="794"/>
      </w:pPr>
      <w:rPr>
        <w:b/>
        <w:i w:val="0"/>
        <w:sz w:val="17"/>
      </w:rPr>
    </w:lvl>
    <w:lvl w:ilvl="3" w:tentative="0">
      <w:start w:val="1"/>
      <w:numFmt w:val="lowerRoman"/>
      <w:pStyle w:val="15"/>
      <w:lvlText w:val="(%4)"/>
      <w:lvlJc w:val="left"/>
      <w:pPr>
        <w:tabs>
          <w:tab w:val="left" w:pos="2722"/>
        </w:tabs>
        <w:ind w:left="2722" w:hanging="681"/>
      </w:pPr>
    </w:lvl>
    <w:lvl w:ilvl="4" w:tentative="0">
      <w:start w:val="1"/>
      <w:numFmt w:val="lowerLetter"/>
      <w:pStyle w:val="19"/>
      <w:lvlText w:val="(%5)"/>
      <w:lvlJc w:val="left"/>
      <w:pPr>
        <w:tabs>
          <w:tab w:val="left" w:pos="3289"/>
        </w:tabs>
        <w:ind w:left="3289" w:hanging="567"/>
      </w:pPr>
    </w:lvl>
    <w:lvl w:ilvl="5" w:tentative="0">
      <w:start w:val="1"/>
      <w:numFmt w:val="upperRoman"/>
      <w:pStyle w:val="23"/>
      <w:lvlText w:val="(%6)"/>
      <w:lvlJc w:val="left"/>
      <w:pPr>
        <w:tabs>
          <w:tab w:val="left" w:pos="3969"/>
        </w:tabs>
        <w:ind w:left="3969" w:hanging="680"/>
      </w:pPr>
    </w:lvl>
    <w:lvl w:ilvl="6" w:tentative="0">
      <w:start w:val="1"/>
      <w:numFmt w:val="none"/>
      <w:pStyle w:val="21"/>
      <w:lvlText w:val=""/>
      <w:lvlJc w:val="left"/>
      <w:pPr>
        <w:tabs>
          <w:tab w:val="left" w:pos="3969"/>
        </w:tabs>
        <w:ind w:left="3969" w:hanging="680"/>
      </w:pPr>
    </w:lvl>
    <w:lvl w:ilvl="7" w:tentative="0">
      <w:start w:val="1"/>
      <w:numFmt w:val="none"/>
      <w:pStyle w:val="22"/>
      <w:lvlText w:val=""/>
      <w:lvlJc w:val="left"/>
      <w:pPr>
        <w:tabs>
          <w:tab w:val="left" w:pos="3969"/>
        </w:tabs>
        <w:ind w:left="3969" w:hanging="680"/>
      </w:pPr>
    </w:lvl>
    <w:lvl w:ilvl="8" w:tentative="0">
      <w:start w:val="1"/>
      <w:numFmt w:val="none"/>
      <w:pStyle w:val="17"/>
      <w:lvlText w:val=""/>
      <w:lvlJc w:val="left"/>
      <w:pPr>
        <w:tabs>
          <w:tab w:val="left" w:pos="3969"/>
        </w:tabs>
        <w:ind w:left="3969" w:hanging="6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GQ3MGZlZDBjOGI0ZjI1NDBkMzBjMDkyYzVhMTkifQ=="/>
    <w:docVar w:name="KGWebUrl" w:val="https://oa.gxtdg.com/sys/attachment/sys_att_main/jg_service.jsp"/>
  </w:docVars>
  <w:rsids>
    <w:rsidRoot w:val="00734ECE"/>
    <w:rsid w:val="000A63A9"/>
    <w:rsid w:val="000E1FDF"/>
    <w:rsid w:val="000F3F8B"/>
    <w:rsid w:val="00101758"/>
    <w:rsid w:val="00194F96"/>
    <w:rsid w:val="00195EDA"/>
    <w:rsid w:val="001F2F89"/>
    <w:rsid w:val="0022388B"/>
    <w:rsid w:val="00242B2D"/>
    <w:rsid w:val="00294FCF"/>
    <w:rsid w:val="00296F34"/>
    <w:rsid w:val="002A0508"/>
    <w:rsid w:val="002E1350"/>
    <w:rsid w:val="002F048F"/>
    <w:rsid w:val="002F5A2D"/>
    <w:rsid w:val="003014C9"/>
    <w:rsid w:val="00315C59"/>
    <w:rsid w:val="003368BE"/>
    <w:rsid w:val="00347613"/>
    <w:rsid w:val="00347C72"/>
    <w:rsid w:val="003700DD"/>
    <w:rsid w:val="003803A5"/>
    <w:rsid w:val="00382222"/>
    <w:rsid w:val="003A4265"/>
    <w:rsid w:val="003B2966"/>
    <w:rsid w:val="003B49A5"/>
    <w:rsid w:val="00426EBC"/>
    <w:rsid w:val="00431B7B"/>
    <w:rsid w:val="0049496C"/>
    <w:rsid w:val="004A5B4C"/>
    <w:rsid w:val="0050305D"/>
    <w:rsid w:val="00504DB3"/>
    <w:rsid w:val="00524462"/>
    <w:rsid w:val="005310C2"/>
    <w:rsid w:val="00541E7C"/>
    <w:rsid w:val="00594B3D"/>
    <w:rsid w:val="005D0998"/>
    <w:rsid w:val="00605E1E"/>
    <w:rsid w:val="0063560D"/>
    <w:rsid w:val="006361C2"/>
    <w:rsid w:val="006711FB"/>
    <w:rsid w:val="00676839"/>
    <w:rsid w:val="006864C3"/>
    <w:rsid w:val="00734ECE"/>
    <w:rsid w:val="00755AFB"/>
    <w:rsid w:val="007D11AF"/>
    <w:rsid w:val="007F1F05"/>
    <w:rsid w:val="00815DF1"/>
    <w:rsid w:val="00820145"/>
    <w:rsid w:val="008400E5"/>
    <w:rsid w:val="00847391"/>
    <w:rsid w:val="00873891"/>
    <w:rsid w:val="00882674"/>
    <w:rsid w:val="00885C46"/>
    <w:rsid w:val="008D524F"/>
    <w:rsid w:val="008E57C2"/>
    <w:rsid w:val="009A7566"/>
    <w:rsid w:val="009B016C"/>
    <w:rsid w:val="009B67B4"/>
    <w:rsid w:val="009D3892"/>
    <w:rsid w:val="009E7065"/>
    <w:rsid w:val="009F04DE"/>
    <w:rsid w:val="00A63E77"/>
    <w:rsid w:val="00A71F7B"/>
    <w:rsid w:val="00A84CD1"/>
    <w:rsid w:val="00AD17F8"/>
    <w:rsid w:val="00AD3AF3"/>
    <w:rsid w:val="00AF46A3"/>
    <w:rsid w:val="00B13F2D"/>
    <w:rsid w:val="00B2072A"/>
    <w:rsid w:val="00B64964"/>
    <w:rsid w:val="00B8293A"/>
    <w:rsid w:val="00BA59FF"/>
    <w:rsid w:val="00BD527E"/>
    <w:rsid w:val="00BE3DD8"/>
    <w:rsid w:val="00C03A53"/>
    <w:rsid w:val="00C352E2"/>
    <w:rsid w:val="00C60DC1"/>
    <w:rsid w:val="00C64E80"/>
    <w:rsid w:val="00CD756E"/>
    <w:rsid w:val="00CF4685"/>
    <w:rsid w:val="00D17A21"/>
    <w:rsid w:val="00D478B6"/>
    <w:rsid w:val="00D6067B"/>
    <w:rsid w:val="00D76144"/>
    <w:rsid w:val="00DA2FCA"/>
    <w:rsid w:val="00DA4804"/>
    <w:rsid w:val="00DC4171"/>
    <w:rsid w:val="00DE383A"/>
    <w:rsid w:val="00E078F8"/>
    <w:rsid w:val="00E8035E"/>
    <w:rsid w:val="00E84803"/>
    <w:rsid w:val="00E96505"/>
    <w:rsid w:val="00EA025F"/>
    <w:rsid w:val="00EA6671"/>
    <w:rsid w:val="00F575AA"/>
    <w:rsid w:val="00FA06F3"/>
    <w:rsid w:val="01813F3B"/>
    <w:rsid w:val="034A723B"/>
    <w:rsid w:val="04D95F71"/>
    <w:rsid w:val="05DB5992"/>
    <w:rsid w:val="06AF4125"/>
    <w:rsid w:val="09FA2B24"/>
    <w:rsid w:val="0B5F56D3"/>
    <w:rsid w:val="0CAB3048"/>
    <w:rsid w:val="0F744698"/>
    <w:rsid w:val="10826A5C"/>
    <w:rsid w:val="110E08BF"/>
    <w:rsid w:val="12707EFF"/>
    <w:rsid w:val="12BE11E3"/>
    <w:rsid w:val="13E0137B"/>
    <w:rsid w:val="16872929"/>
    <w:rsid w:val="16F969DB"/>
    <w:rsid w:val="194A165C"/>
    <w:rsid w:val="1AFB3088"/>
    <w:rsid w:val="1E0F0AC8"/>
    <w:rsid w:val="1E490E3F"/>
    <w:rsid w:val="21B56317"/>
    <w:rsid w:val="2361668E"/>
    <w:rsid w:val="25B407D7"/>
    <w:rsid w:val="25DD9EAA"/>
    <w:rsid w:val="28AB2098"/>
    <w:rsid w:val="2A3D2CAA"/>
    <w:rsid w:val="2AC1560A"/>
    <w:rsid w:val="2C416A03"/>
    <w:rsid w:val="30F13BC7"/>
    <w:rsid w:val="35431BC5"/>
    <w:rsid w:val="36DA4D82"/>
    <w:rsid w:val="399A72C7"/>
    <w:rsid w:val="39C70907"/>
    <w:rsid w:val="3BBF5EA5"/>
    <w:rsid w:val="3DDF1B44"/>
    <w:rsid w:val="3DF4181F"/>
    <w:rsid w:val="40285FEF"/>
    <w:rsid w:val="41BE0411"/>
    <w:rsid w:val="41BE1693"/>
    <w:rsid w:val="425863FC"/>
    <w:rsid w:val="42E303BC"/>
    <w:rsid w:val="43BC0CC8"/>
    <w:rsid w:val="443B7D84"/>
    <w:rsid w:val="468D6260"/>
    <w:rsid w:val="4A265A8E"/>
    <w:rsid w:val="4ADF76BB"/>
    <w:rsid w:val="4BC11B35"/>
    <w:rsid w:val="4BC63270"/>
    <w:rsid w:val="4BCF6292"/>
    <w:rsid w:val="4DE269BC"/>
    <w:rsid w:val="4E675D30"/>
    <w:rsid w:val="5601609B"/>
    <w:rsid w:val="56CB6DBB"/>
    <w:rsid w:val="5752283E"/>
    <w:rsid w:val="590176DB"/>
    <w:rsid w:val="5D755C5D"/>
    <w:rsid w:val="5DF537E6"/>
    <w:rsid w:val="5EE27322"/>
    <w:rsid w:val="5F0271C2"/>
    <w:rsid w:val="61DF5D9B"/>
    <w:rsid w:val="630051A6"/>
    <w:rsid w:val="63DC07E4"/>
    <w:rsid w:val="65154134"/>
    <w:rsid w:val="661C012A"/>
    <w:rsid w:val="676E02F3"/>
    <w:rsid w:val="67F0485E"/>
    <w:rsid w:val="68EF21BD"/>
    <w:rsid w:val="694C1F68"/>
    <w:rsid w:val="6B242571"/>
    <w:rsid w:val="6B5A16F0"/>
    <w:rsid w:val="6B9C7F74"/>
    <w:rsid w:val="6BBF521C"/>
    <w:rsid w:val="6E532943"/>
    <w:rsid w:val="70A03209"/>
    <w:rsid w:val="71D23226"/>
    <w:rsid w:val="720F6CE6"/>
    <w:rsid w:val="726D7C03"/>
    <w:rsid w:val="74045CDC"/>
    <w:rsid w:val="74765EB1"/>
    <w:rsid w:val="785968E9"/>
    <w:rsid w:val="7C9C05A0"/>
    <w:rsid w:val="7D19380F"/>
    <w:rsid w:val="7D8F060E"/>
    <w:rsid w:val="7E9577EF"/>
    <w:rsid w:val="7F74591C"/>
    <w:rsid w:val="7FD76B25"/>
    <w:rsid w:val="9EFF0D3A"/>
    <w:rsid w:val="BE9BE799"/>
    <w:rsid w:val="FCB50BBC"/>
    <w:rsid w:val="FFFFF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qFormat/>
    <w:uiPriority w:val="0"/>
    <w:pPr>
      <w:jc w:val="left"/>
    </w:pPr>
  </w:style>
  <w:style w:type="paragraph" w:styleId="4">
    <w:name w:val="Balloon Text"/>
    <w:basedOn w:val="1"/>
    <w:link w:val="30"/>
    <w:semiHidden/>
    <w:unhideWhenUsed/>
    <w:qFormat/>
    <w:uiPriority w:val="99"/>
    <w:rPr>
      <w:sz w:val="18"/>
      <w:szCs w:val="18"/>
    </w:rPr>
  </w:style>
  <w:style w:type="paragraph" w:styleId="5">
    <w:name w:val="footer"/>
    <w:basedOn w:val="1"/>
    <w:link w:val="33"/>
    <w:unhideWhenUsed/>
    <w:qFormat/>
    <w:uiPriority w:val="99"/>
    <w:pPr>
      <w:tabs>
        <w:tab w:val="center" w:pos="4153"/>
        <w:tab w:val="right" w:pos="8306"/>
      </w:tabs>
      <w:snapToGrid w:val="0"/>
      <w:jc w:val="left"/>
    </w:pPr>
    <w:rPr>
      <w:sz w:val="18"/>
      <w:szCs w:val="18"/>
    </w:rPr>
  </w:style>
  <w:style w:type="paragraph" w:styleId="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kern w:val="0"/>
      <w:sz w:val="24"/>
      <w:lang w:val="en-GB"/>
    </w:rPr>
  </w:style>
  <w:style w:type="paragraph" w:styleId="8">
    <w:name w:val="annotation subject"/>
    <w:basedOn w:val="3"/>
    <w:next w:val="3"/>
    <w:link w:val="34"/>
    <w:semiHidden/>
    <w:unhideWhenUsed/>
    <w:qFormat/>
    <w:uiPriority w:val="99"/>
    <w:rPr>
      <w:b/>
      <w:bCs/>
    </w:rPr>
  </w:style>
  <w:style w:type="character" w:styleId="11">
    <w:name w:val="FollowedHyperlink"/>
    <w:basedOn w:val="10"/>
    <w:semiHidden/>
    <w:unhideWhenUsed/>
    <w:qFormat/>
    <w:uiPriority w:val="99"/>
    <w:rPr>
      <w:color w:val="000000"/>
      <w:sz w:val="18"/>
      <w:szCs w:val="18"/>
      <w:u w:val="none"/>
    </w:rPr>
  </w:style>
  <w:style w:type="character" w:styleId="12">
    <w:name w:val="Hyperlink"/>
    <w:basedOn w:val="10"/>
    <w:semiHidden/>
    <w:unhideWhenUsed/>
    <w:qFormat/>
    <w:uiPriority w:val="99"/>
    <w:rPr>
      <w:color w:val="000000"/>
      <w:sz w:val="18"/>
      <w:szCs w:val="18"/>
      <w:u w:val="none"/>
    </w:rPr>
  </w:style>
  <w:style w:type="character" w:styleId="13">
    <w:name w:val="annotation reference"/>
    <w:qFormat/>
    <w:uiPriority w:val="0"/>
    <w:rPr>
      <w:sz w:val="21"/>
      <w:szCs w:val="21"/>
    </w:rPr>
  </w:style>
  <w:style w:type="character" w:customStyle="1" w:styleId="14">
    <w:name w:val="标题 2 字符"/>
    <w:basedOn w:val="10"/>
    <w:link w:val="2"/>
    <w:qFormat/>
    <w:uiPriority w:val="0"/>
    <w:rPr>
      <w:rFonts w:ascii="Arial" w:hAnsi="Arial" w:eastAsia="黑体" w:cs="Times New Roman"/>
      <w:b/>
      <w:bCs/>
      <w:sz w:val="32"/>
      <w:szCs w:val="32"/>
    </w:rPr>
  </w:style>
  <w:style w:type="paragraph" w:customStyle="1" w:styleId="15">
    <w:name w:val="Level 4"/>
    <w:basedOn w:val="1"/>
    <w:qFormat/>
    <w:uiPriority w:val="0"/>
    <w:pPr>
      <w:widowControl/>
      <w:numPr>
        <w:ilvl w:val="3"/>
        <w:numId w:val="1"/>
      </w:numPr>
      <w:spacing w:after="140" w:line="288" w:lineRule="auto"/>
    </w:pPr>
    <w:rPr>
      <w:rFonts w:ascii="Arial" w:hAnsi="Arial"/>
      <w:kern w:val="20"/>
      <w:sz w:val="20"/>
      <w:lang w:eastAsia="en-US"/>
    </w:rPr>
  </w:style>
  <w:style w:type="paragraph" w:customStyle="1" w:styleId="16">
    <w:name w:val="Level 2"/>
    <w:basedOn w:val="1"/>
    <w:qFormat/>
    <w:uiPriority w:val="0"/>
    <w:pPr>
      <w:widowControl/>
      <w:numPr>
        <w:ilvl w:val="1"/>
        <w:numId w:val="1"/>
      </w:numPr>
      <w:spacing w:after="140" w:line="288" w:lineRule="auto"/>
    </w:pPr>
    <w:rPr>
      <w:rFonts w:ascii="Arial" w:hAnsi="Arial"/>
      <w:kern w:val="20"/>
      <w:sz w:val="20"/>
      <w:szCs w:val="28"/>
      <w:lang w:eastAsia="en-US"/>
    </w:rPr>
  </w:style>
  <w:style w:type="paragraph" w:customStyle="1" w:styleId="17">
    <w:name w:val="Level 9"/>
    <w:basedOn w:val="1"/>
    <w:qFormat/>
    <w:uiPriority w:val="0"/>
    <w:pPr>
      <w:widowControl/>
      <w:numPr>
        <w:ilvl w:val="8"/>
        <w:numId w:val="1"/>
      </w:numPr>
      <w:spacing w:after="140" w:line="288" w:lineRule="auto"/>
      <w:outlineLvl w:val="8"/>
    </w:pPr>
    <w:rPr>
      <w:rFonts w:ascii="Arial" w:hAnsi="Arial"/>
      <w:kern w:val="20"/>
      <w:sz w:val="20"/>
      <w:lang w:eastAsia="en-US"/>
    </w:rPr>
  </w:style>
  <w:style w:type="paragraph" w:customStyle="1" w:styleId="18">
    <w:name w:val="Level 1"/>
    <w:basedOn w:val="1"/>
    <w:next w:val="1"/>
    <w:qFormat/>
    <w:uiPriority w:val="0"/>
    <w:pPr>
      <w:keepNext/>
      <w:widowControl/>
      <w:numPr>
        <w:ilvl w:val="0"/>
        <w:numId w:val="1"/>
      </w:numPr>
      <w:spacing w:before="280" w:after="140" w:line="288" w:lineRule="auto"/>
      <w:outlineLvl w:val="0"/>
    </w:pPr>
    <w:rPr>
      <w:rFonts w:ascii="Arial" w:hAnsi="Arial"/>
      <w:b/>
      <w:bCs/>
      <w:kern w:val="20"/>
      <w:sz w:val="22"/>
      <w:szCs w:val="32"/>
      <w:lang w:eastAsia="en-US"/>
    </w:rPr>
  </w:style>
  <w:style w:type="paragraph" w:customStyle="1" w:styleId="19">
    <w:name w:val="Level 5"/>
    <w:basedOn w:val="1"/>
    <w:qFormat/>
    <w:uiPriority w:val="0"/>
    <w:pPr>
      <w:widowControl/>
      <w:numPr>
        <w:ilvl w:val="4"/>
        <w:numId w:val="1"/>
      </w:numPr>
      <w:spacing w:after="140" w:line="288" w:lineRule="auto"/>
    </w:pPr>
    <w:rPr>
      <w:rFonts w:ascii="Arial" w:hAnsi="Arial"/>
      <w:kern w:val="20"/>
      <w:sz w:val="20"/>
      <w:lang w:eastAsia="en-US"/>
    </w:rPr>
  </w:style>
  <w:style w:type="paragraph" w:customStyle="1" w:styleId="20">
    <w:name w:val="Level 3"/>
    <w:basedOn w:val="1"/>
    <w:qFormat/>
    <w:uiPriority w:val="0"/>
    <w:pPr>
      <w:widowControl/>
      <w:numPr>
        <w:ilvl w:val="2"/>
        <w:numId w:val="1"/>
      </w:numPr>
      <w:spacing w:after="140" w:line="288" w:lineRule="auto"/>
    </w:pPr>
    <w:rPr>
      <w:rFonts w:ascii="Arial" w:hAnsi="Arial"/>
      <w:kern w:val="20"/>
      <w:sz w:val="20"/>
      <w:szCs w:val="28"/>
      <w:lang w:eastAsia="en-US"/>
    </w:rPr>
  </w:style>
  <w:style w:type="paragraph" w:customStyle="1" w:styleId="21">
    <w:name w:val="Level 7"/>
    <w:basedOn w:val="1"/>
    <w:qFormat/>
    <w:uiPriority w:val="0"/>
    <w:pPr>
      <w:widowControl/>
      <w:numPr>
        <w:ilvl w:val="6"/>
        <w:numId w:val="1"/>
      </w:numPr>
      <w:spacing w:after="140" w:line="288" w:lineRule="auto"/>
      <w:outlineLvl w:val="6"/>
    </w:pPr>
    <w:rPr>
      <w:rFonts w:ascii="Arial" w:hAnsi="Arial"/>
      <w:kern w:val="20"/>
      <w:sz w:val="20"/>
      <w:lang w:eastAsia="en-US"/>
    </w:rPr>
  </w:style>
  <w:style w:type="paragraph" w:customStyle="1" w:styleId="22">
    <w:name w:val="Level 8"/>
    <w:basedOn w:val="1"/>
    <w:qFormat/>
    <w:uiPriority w:val="0"/>
    <w:pPr>
      <w:widowControl/>
      <w:numPr>
        <w:ilvl w:val="7"/>
        <w:numId w:val="1"/>
      </w:numPr>
      <w:spacing w:after="140" w:line="288" w:lineRule="auto"/>
      <w:outlineLvl w:val="7"/>
    </w:pPr>
    <w:rPr>
      <w:rFonts w:ascii="Arial" w:hAnsi="Arial"/>
      <w:kern w:val="20"/>
      <w:sz w:val="20"/>
      <w:lang w:eastAsia="en-US"/>
    </w:rPr>
  </w:style>
  <w:style w:type="paragraph" w:customStyle="1" w:styleId="23">
    <w:name w:val="Level 6"/>
    <w:basedOn w:val="1"/>
    <w:qFormat/>
    <w:uiPriority w:val="0"/>
    <w:pPr>
      <w:widowControl/>
      <w:numPr>
        <w:ilvl w:val="5"/>
        <w:numId w:val="1"/>
      </w:numPr>
      <w:spacing w:after="140" w:line="288" w:lineRule="auto"/>
    </w:pPr>
    <w:rPr>
      <w:rFonts w:ascii="Arial" w:hAnsi="Arial"/>
      <w:kern w:val="20"/>
      <w:sz w:val="20"/>
      <w:lang w:eastAsia="en-US"/>
    </w:rPr>
  </w:style>
  <w:style w:type="paragraph" w:customStyle="1" w:styleId="24">
    <w:name w:val="正文1"/>
    <w:basedOn w:val="1"/>
    <w:qFormat/>
    <w:uiPriority w:val="0"/>
    <w:pPr>
      <w:adjustRightInd w:val="0"/>
      <w:spacing w:after="60" w:line="360" w:lineRule="atLeast"/>
      <w:ind w:firstLine="567"/>
      <w:jc w:val="left"/>
    </w:pPr>
    <w:rPr>
      <w:rFonts w:ascii="宋体"/>
      <w:kern w:val="0"/>
      <w:sz w:val="28"/>
      <w:szCs w:val="20"/>
    </w:rPr>
  </w:style>
  <w:style w:type="paragraph" w:customStyle="1" w:styleId="25">
    <w:name w:val="标题 11"/>
    <w:basedOn w:val="1"/>
    <w:qFormat/>
    <w:uiPriority w:val="0"/>
    <w:pPr>
      <w:numPr>
        <w:ilvl w:val="0"/>
        <w:numId w:val="2"/>
      </w:numPr>
      <w:tabs>
        <w:tab w:val="left" w:pos="426"/>
      </w:tabs>
      <w:snapToGrid w:val="0"/>
      <w:spacing w:line="360" w:lineRule="auto"/>
    </w:pPr>
    <w:rPr>
      <w:b/>
      <w:sz w:val="24"/>
    </w:rPr>
  </w:style>
  <w:style w:type="paragraph" w:customStyle="1" w:styleId="26">
    <w:name w:val="标题 21"/>
    <w:basedOn w:val="1"/>
    <w:qFormat/>
    <w:uiPriority w:val="0"/>
    <w:pPr>
      <w:numPr>
        <w:ilvl w:val="1"/>
        <w:numId w:val="2"/>
      </w:numPr>
      <w:tabs>
        <w:tab w:val="left" w:pos="851"/>
      </w:tabs>
      <w:snapToGrid w:val="0"/>
      <w:spacing w:line="360" w:lineRule="auto"/>
    </w:pPr>
    <w:rPr>
      <w:sz w:val="24"/>
    </w:rPr>
  </w:style>
  <w:style w:type="paragraph" w:customStyle="1" w:styleId="27">
    <w:name w:val="标题 31"/>
    <w:basedOn w:val="1"/>
    <w:qFormat/>
    <w:uiPriority w:val="0"/>
    <w:pPr>
      <w:numPr>
        <w:ilvl w:val="2"/>
        <w:numId w:val="2"/>
      </w:numPr>
      <w:tabs>
        <w:tab w:val="left" w:pos="851"/>
      </w:tabs>
      <w:snapToGrid w:val="0"/>
      <w:spacing w:line="360" w:lineRule="auto"/>
      <w:ind w:left="1560"/>
    </w:pPr>
    <w:rPr>
      <w:sz w:val="24"/>
    </w:rPr>
  </w:style>
  <w:style w:type="character" w:customStyle="1" w:styleId="28">
    <w:name w:val="批注文字 字符"/>
    <w:basedOn w:val="10"/>
    <w:semiHidden/>
    <w:qFormat/>
    <w:uiPriority w:val="99"/>
    <w:rPr>
      <w:rFonts w:ascii="Times New Roman" w:hAnsi="Times New Roman" w:eastAsia="宋体" w:cs="Times New Roman"/>
      <w:szCs w:val="24"/>
    </w:rPr>
  </w:style>
  <w:style w:type="character" w:customStyle="1" w:styleId="29">
    <w:name w:val="批注文字 字符1"/>
    <w:link w:val="3"/>
    <w:qFormat/>
    <w:uiPriority w:val="0"/>
    <w:rPr>
      <w:rFonts w:ascii="Times New Roman" w:hAnsi="Times New Roman" w:eastAsia="宋体" w:cs="Times New Roman"/>
      <w:szCs w:val="24"/>
    </w:rPr>
  </w:style>
  <w:style w:type="character" w:customStyle="1" w:styleId="30">
    <w:name w:val="批注框文本 字符"/>
    <w:basedOn w:val="10"/>
    <w:link w:val="4"/>
    <w:semiHidden/>
    <w:qFormat/>
    <w:uiPriority w:val="99"/>
    <w:rPr>
      <w:rFonts w:ascii="Times New Roman" w:hAnsi="Times New Roman" w:eastAsia="宋体" w:cs="Times New Roman"/>
      <w:sz w:val="18"/>
      <w:szCs w:val="18"/>
    </w:rPr>
  </w:style>
  <w:style w:type="paragraph" w:styleId="31">
    <w:name w:val="List Paragraph"/>
    <w:basedOn w:val="1"/>
    <w:qFormat/>
    <w:uiPriority w:val="34"/>
    <w:pPr>
      <w:ind w:firstLine="420" w:firstLineChars="200"/>
    </w:pPr>
  </w:style>
  <w:style w:type="character" w:customStyle="1" w:styleId="32">
    <w:name w:val="页眉 字符"/>
    <w:basedOn w:val="10"/>
    <w:link w:val="6"/>
    <w:qFormat/>
    <w:uiPriority w:val="99"/>
    <w:rPr>
      <w:rFonts w:ascii="Times New Roman" w:hAnsi="Times New Roman" w:eastAsia="宋体" w:cs="Times New Roman"/>
      <w:sz w:val="18"/>
      <w:szCs w:val="18"/>
    </w:rPr>
  </w:style>
  <w:style w:type="character" w:customStyle="1" w:styleId="33">
    <w:name w:val="页脚 字符"/>
    <w:basedOn w:val="10"/>
    <w:link w:val="5"/>
    <w:qFormat/>
    <w:uiPriority w:val="99"/>
    <w:rPr>
      <w:rFonts w:ascii="Times New Roman" w:hAnsi="Times New Roman" w:eastAsia="宋体" w:cs="Times New Roman"/>
      <w:sz w:val="18"/>
      <w:szCs w:val="18"/>
    </w:rPr>
  </w:style>
  <w:style w:type="character" w:customStyle="1" w:styleId="34">
    <w:name w:val="批注主题 字符"/>
    <w:basedOn w:val="29"/>
    <w:link w:val="8"/>
    <w:semiHidden/>
    <w:qFormat/>
    <w:uiPriority w:val="99"/>
    <w:rPr>
      <w:rFonts w:ascii="Times New Roman" w:hAnsi="Times New Roman" w:eastAsia="宋体" w:cs="Times New Roman"/>
      <w:b/>
      <w:bCs/>
      <w:szCs w:val="24"/>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594</Words>
  <Characters>3389</Characters>
  <Lines>28</Lines>
  <Paragraphs>7</Paragraphs>
  <TotalTime>12</TotalTime>
  <ScaleCrop>false</ScaleCrop>
  <LinksUpToDate>false</LinksUpToDate>
  <CharactersWithSpaces>3976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2025-01-16T08:00:00Z</dcterms:created>
  <dc:creator>张涛</dc:creator>
  <cp:lastModifiedBy>刘华煜</cp:lastModifiedBy>
  <cp:lastPrinted>2020-07-12T00:26:00Z</cp:lastPrinted>
  <dcterms:modified xsi:type="dcterms:W3CDTF">2025-11-09T04:59:55Z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56C14FAC1A866F947EB48D6719CA876A</vt:lpwstr>
  </property>
</Properties>
</file>