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0"/>
          <w:szCs w:val="30"/>
        </w:rPr>
      </w:pPr>
      <w:r>
        <w:rPr>
          <w:rFonts w:hint="eastAsia"/>
          <w:b/>
          <w:bCs/>
          <w:sz w:val="30"/>
          <w:szCs w:val="30"/>
        </w:rPr>
        <w:t>中恒国际租赁有限公司持有的河南丰太生态农业发展有限公司及睢县丰太食品有限公司债权转让项目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0"/>
          <w:szCs w:val="30"/>
        </w:rPr>
      </w:pPr>
      <w:r>
        <w:rPr>
          <w:rFonts w:hint="eastAsia"/>
          <w:b/>
          <w:bCs/>
          <w:sz w:val="30"/>
          <w:szCs w:val="30"/>
        </w:rPr>
        <w:t>交易合同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根据《中华人民共和国民法典》等法律、行政法规，遵循公开、公平、公正、诚实信用的原则，甲、乙双方就产权转让事宜订立合同条款如下，双方共同遵守。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一、双方当事人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转让方(甲方)：中恒国际租赁有限公司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住所：北京市顺义区北小营宏大工业开发中心A区6号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法定代表人：樊丽君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Theme="minorEastAsia"/>
          <w:sz w:val="28"/>
          <w:szCs w:val="28"/>
          <w:lang w:val="en-US" w:eastAsia="zh-CN"/>
        </w:rPr>
      </w:pPr>
      <w:r>
        <w:rPr>
          <w:rFonts w:hint="eastAsia"/>
          <w:sz w:val="28"/>
          <w:szCs w:val="28"/>
        </w:rPr>
        <w:t>委托代理人：</w:t>
      </w:r>
      <w:r>
        <w:rPr>
          <w:rFonts w:hint="eastAsia"/>
          <w:sz w:val="28"/>
          <w:szCs w:val="28"/>
          <w:lang w:val="en-US" w:eastAsia="zh-CN"/>
        </w:rPr>
        <w:t xml:space="preserve">    </w:t>
      </w:r>
      <w:r>
        <w:rPr>
          <w:rFonts w:hint="eastAsia"/>
          <w:sz w:val="28"/>
          <w:szCs w:val="28"/>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受让方(乙方)：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住所：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电话：</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二、转让标的及交易内容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1.转让标的(名称)：中恒国际租赁有限公司持有的河南丰太生态农业发展有限公司及睢县丰太食品有限公司债权。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2.转让标的由甲方委托北部湾产权交易所挂牌公开转让，采用网络竞价的交易方式，最终由乙方成功受让。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3.成交价格：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4.其它约定的内容：中恒国际租赁有限公司中恒国际租赁有限公司持有的河南丰太生态农业发展有限公司及睢县丰太食品有限公司债权</w:t>
      </w:r>
      <w:r>
        <w:rPr>
          <w:rFonts w:hint="eastAsia"/>
          <w:sz w:val="28"/>
          <w:szCs w:val="28"/>
          <w:lang w:val="en-US" w:eastAsia="zh-CN"/>
        </w:rPr>
        <w:t>经</w:t>
      </w:r>
      <w:r>
        <w:rPr>
          <w:rFonts w:hint="eastAsia"/>
          <w:sz w:val="28"/>
          <w:szCs w:val="28"/>
        </w:rPr>
        <w:t>《（</w:t>
      </w:r>
      <w:r>
        <w:rPr>
          <w:rFonts w:hint="eastAsia"/>
          <w:sz w:val="28"/>
          <w:szCs w:val="28"/>
          <w:lang w:val="en-US" w:eastAsia="zh-CN"/>
        </w:rPr>
        <w:t>2016</w:t>
      </w:r>
      <w:r>
        <w:rPr>
          <w:rFonts w:hint="eastAsia"/>
          <w:sz w:val="28"/>
          <w:szCs w:val="28"/>
        </w:rPr>
        <w:t>）桂02民初</w:t>
      </w:r>
      <w:r>
        <w:rPr>
          <w:rFonts w:hint="eastAsia"/>
          <w:sz w:val="28"/>
          <w:szCs w:val="28"/>
          <w:lang w:val="en-US" w:eastAsia="zh-CN"/>
        </w:rPr>
        <w:t>73</w:t>
      </w:r>
      <w:r>
        <w:rPr>
          <w:rFonts w:hint="eastAsia"/>
          <w:sz w:val="28"/>
          <w:szCs w:val="28"/>
        </w:rPr>
        <w:t>号民事</w:t>
      </w:r>
      <w:r>
        <w:rPr>
          <w:rFonts w:hint="eastAsia"/>
          <w:sz w:val="28"/>
          <w:szCs w:val="28"/>
          <w:lang w:val="en-US" w:eastAsia="zh-CN"/>
        </w:rPr>
        <w:t>判决</w:t>
      </w:r>
      <w:r>
        <w:rPr>
          <w:rFonts w:hint="eastAsia"/>
          <w:sz w:val="28"/>
          <w:szCs w:val="28"/>
        </w:rPr>
        <w:t>书》</w:t>
      </w:r>
      <w:r>
        <w:rPr>
          <w:rFonts w:hint="eastAsia"/>
          <w:sz w:val="28"/>
          <w:szCs w:val="28"/>
          <w:lang w:val="en-US" w:eastAsia="zh-CN"/>
        </w:rPr>
        <w:t>和</w:t>
      </w:r>
      <w:r>
        <w:rPr>
          <w:rFonts w:hint="eastAsia"/>
          <w:sz w:val="28"/>
          <w:szCs w:val="28"/>
        </w:rPr>
        <w:t>《（</w:t>
      </w:r>
      <w:r>
        <w:rPr>
          <w:rFonts w:hint="eastAsia"/>
          <w:sz w:val="28"/>
          <w:szCs w:val="28"/>
          <w:lang w:val="en-US" w:eastAsia="zh-CN"/>
        </w:rPr>
        <w:t>2017</w:t>
      </w:r>
      <w:r>
        <w:rPr>
          <w:rFonts w:hint="eastAsia"/>
          <w:sz w:val="28"/>
          <w:szCs w:val="28"/>
        </w:rPr>
        <w:t>）桂02</w:t>
      </w:r>
      <w:r>
        <w:rPr>
          <w:rFonts w:hint="eastAsia"/>
          <w:sz w:val="28"/>
          <w:szCs w:val="28"/>
          <w:lang w:val="en-US" w:eastAsia="zh-CN"/>
        </w:rPr>
        <w:t>04</w:t>
      </w:r>
      <w:r>
        <w:rPr>
          <w:rFonts w:hint="eastAsia"/>
          <w:sz w:val="28"/>
          <w:szCs w:val="28"/>
        </w:rPr>
        <w:t>民初</w:t>
      </w:r>
      <w:r>
        <w:rPr>
          <w:rFonts w:hint="eastAsia"/>
          <w:sz w:val="28"/>
          <w:szCs w:val="28"/>
          <w:lang w:val="en-US" w:eastAsia="zh-CN"/>
        </w:rPr>
        <w:t>837</w:t>
      </w:r>
      <w:r>
        <w:rPr>
          <w:rFonts w:hint="eastAsia"/>
          <w:sz w:val="28"/>
          <w:szCs w:val="28"/>
        </w:rPr>
        <w:t>号民事</w:t>
      </w:r>
      <w:r>
        <w:rPr>
          <w:rFonts w:hint="eastAsia"/>
          <w:sz w:val="28"/>
          <w:szCs w:val="28"/>
          <w:lang w:val="en-US" w:eastAsia="zh-CN"/>
        </w:rPr>
        <w:t>判决</w:t>
      </w:r>
      <w:r>
        <w:rPr>
          <w:rFonts w:hint="eastAsia"/>
          <w:sz w:val="28"/>
          <w:szCs w:val="28"/>
        </w:rPr>
        <w:t>书》确认，并已在柳州市人民法院申请强制执行。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三、成交价款的支付方式及期限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双方确认，本次交易所有价款均应通过北部湾产权交易所指定账户结算。乙方须在本合同生效后3个工作日内将成交价款缴入以上账户。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本次交易产生的包括但不限于向北部湾产权交易所集团股份有限公司缴纳的产权交易服务费等费用由</w:t>
      </w:r>
      <w:r>
        <w:rPr>
          <w:rFonts w:hint="eastAsia"/>
          <w:sz w:val="28"/>
          <w:szCs w:val="28"/>
          <w:lang w:val="en-US" w:eastAsia="zh-CN"/>
        </w:rPr>
        <w:t>甲</w:t>
      </w:r>
      <w:r>
        <w:rPr>
          <w:rFonts w:hint="eastAsia"/>
          <w:sz w:val="28"/>
          <w:szCs w:val="28"/>
        </w:rPr>
        <w:t>乙</w:t>
      </w:r>
      <w:r>
        <w:rPr>
          <w:rFonts w:hint="eastAsia"/>
          <w:sz w:val="28"/>
          <w:szCs w:val="28"/>
          <w:lang w:val="en-US" w:eastAsia="zh-CN"/>
        </w:rPr>
        <w:t>双</w:t>
      </w:r>
      <w:r>
        <w:rPr>
          <w:rFonts w:hint="eastAsia"/>
          <w:sz w:val="28"/>
          <w:szCs w:val="28"/>
        </w:rPr>
        <w:t>方</w:t>
      </w:r>
      <w:r>
        <w:rPr>
          <w:rFonts w:hint="eastAsia"/>
          <w:sz w:val="28"/>
          <w:szCs w:val="28"/>
          <w:lang w:val="en-US" w:eastAsia="zh-CN"/>
        </w:rPr>
        <w:t>各自</w:t>
      </w:r>
      <w:r>
        <w:rPr>
          <w:rFonts w:hint="eastAsia"/>
          <w:sz w:val="28"/>
          <w:szCs w:val="28"/>
        </w:rPr>
        <w:t>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bookmarkStart w:id="0" w:name="_GoBack"/>
      <w:bookmarkEnd w:id="0"/>
      <w:r>
        <w:rPr>
          <w:rFonts w:hint="eastAsia"/>
          <w:sz w:val="28"/>
          <w:szCs w:val="28"/>
        </w:rPr>
        <w:t>四、债权交割</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1.甲方制作出《产权交易交割清单》与乙方逐项核对、移交后双方签字、盖章确认，清单交北部湾产权交易所留存备案。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交割期限：本合同生效且乙方缴齐成交价款至北部湾产权交易所指定银行账户之日(以实际到账为准)起3个工作日内。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2.如需办理产权证照变更手续，由双方派出代表，凭北部湾产权交易所出具的交易凭证，按照国家有关规定共同办理。其中涉及的税、费按国家有关规定各自承担。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五、合同争议的解决方式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甲、乙双方在合同履行过程中发生争议，应本着友好合作的原则协商解决，或请北部湾产权交易所沟通、调解。协商、调解不能解决时，可以向转让方住所地人民法院起诉。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违约方需承担守约方为实现合法权益所支出的各项费用(包括但不限于律师费、诉讼费、保全费、执行费等费用)。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乙方未在本合同约定的时间内向交易所支付本合同约定的交易价款的，乙方原交纳的交易保证金在扣除甲、乙双方应支付给北部湾产权交易所的产权交易服务费后的剩余金额作为对甲方在此次交易中的损失的赔偿；甲方不履行本合同的约定，应当向乙方支付等额的赔偿；甲、乙双方经协商一致要求解除合同的，乙方原交纳的交易保证金在扣除甲、乙双方应支付给北部湾产权交易所的产权交易服务费后的剩余金额退还给乙方，双方对此次交易中发生的费用及承担比例自行结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2.乙方不按时支付成交价款或甲方不按时交付标的，每逾期一日按应付价款的0.05%向对方支付违约金。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3.一方违约给另一方造成经济损失，且违约方支付违约金的数额不足以赔偿对方的经济损失时，守约方有权就差额部份向违约方追偿。</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4.由于一方的过错造成本合同不能履行、不能完全履行或被政府有关部门认定为本次交易无效时，由过错方承担违约责任。双方均有过错的，按责任大小各自承担相应的责任。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5.甲方应对提供的债权转让所涉及的抵押物等相关信息的真实性负责。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七、合同的变更和解除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发生下列情形之一时可以变更、解除合同：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1.因不可抗力致使本合同无法履行的；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2.一方因自身原因没有履行合同，另一方予以认同的；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3.双方协商一致，并订立了变更或解除协议。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本合同的变更、解除须订立书面协议，并报北部湾产权交易所备案。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八、双方约定的其他条款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1、债权转让合同签订后三个工作日内由甲方负责向债务人、保证人邮寄债权转让通知书，由乙方向柳州市人民法院提出变更申请执行人，甲方予以配合。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甲方对河南丰太生态农业发展有限公司及睢县丰太食品有限公司租赁物权利随对河南丰太生态农业发展有限公司及睢县丰太食品有限公司债权债权一并转让乙方，乙方变更申请执行人后，是否向法院申请租赁物以物抵债由乙方自行决定，租赁物抵债后是否拆除取回设备由乙方自行决定，自行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九、不可抗力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1.因不可抗力导致合同部分或全部不能履行，双方不承担违约责任。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不可抗力是指不可预见、不可避免、不能克服的客观情况包括但不限于战争、动乱、革命、暴乱、国家或政府征收、拆迁、政府法令、立法、地震、火山爆发、洪水、飓风、台风、泥石流、火灾等，遇到不可抗力的一方应立即以最快捷的方式通知另一方，并应在三十日内，提供不可抗力证明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3.不可抗力情形消除后，合同能够继续履行的，双方仍应继续履行，不能够继续履行的，双方协商解除合同。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十、通知及送达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1.合同双方的联系地址和联络方式见本合同。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2.本合同项下约定的事项通知，采用邮政EMS或其他快递方式的，在投寄三天后即视为送达；采用传真、电子邮件、手机短信等通讯方式的，一经发出即送达；如果派人专程送达，则为收件人签收之日。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收件方、收件方的代理人拒绝在送达回执上签收的，发件方可采用公证送达、报纸等媒体上公告送达或在本合同载明的地址大门处张贴拍照等留置送达方式做出有效通知，且经公证送达、公告送达或留置送达而生效的通知应被视为有效通知及送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如果通讯地址或联络方式发生变动的一方(简称“变动一方”),未将有关变化及时通知其他方，协议另一方按未通知前的联系方法送达文件、通讯和通知等，该文件、通讯和通知等按照本条约定方式送达的，视为已经有效送达，变动一方应对由此而造成的影响和损失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十一、合同的生效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本合同经双方签字并盖章后生效。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本合同的变更、补充协议与本合同具有同等法律效力。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本合同共柒页，一式叁份，甲方执壹份，乙方执壹份，北部湾产权交易所备案留存壹份，每份均具有同等法律效力。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8"/>
          <w:szCs w:val="28"/>
          <w:lang w:eastAsia="zh-CN"/>
        </w:rPr>
      </w:pPr>
      <w:r>
        <w:rPr>
          <w:rFonts w:hint="eastAsia"/>
          <w:sz w:val="28"/>
          <w:szCs w:val="28"/>
        </w:rPr>
        <w:t xml:space="preserve">转让方(甲方)：         </w:t>
      </w:r>
      <w:r>
        <w:rPr>
          <w:rFonts w:hint="eastAsia"/>
          <w:sz w:val="28"/>
          <w:szCs w:val="28"/>
          <w:lang w:val="en-US" w:eastAsia="zh-CN"/>
        </w:rPr>
        <w:t xml:space="preserve">  </w:t>
      </w:r>
      <w:r>
        <w:rPr>
          <w:rFonts w:hint="eastAsia"/>
          <w:sz w:val="28"/>
          <w:szCs w:val="28"/>
        </w:rPr>
        <w:t xml:space="preserve">        受让方（乙方）</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8"/>
          <w:szCs w:val="28"/>
          <w:lang w:val="en-US" w:eastAsia="zh-CN"/>
        </w:rPr>
      </w:pPr>
      <w:r>
        <w:rPr>
          <w:rFonts w:hint="eastAsia"/>
          <w:sz w:val="28"/>
          <w:szCs w:val="28"/>
          <w:lang w:val="en-US" w:eastAsia="zh-CN"/>
        </w:rPr>
        <w:t>（盖章）                        （盖章）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rPr>
        <w:t xml:space="preserve">法定代表人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lang w:val="en-US" w:eastAsia="zh-CN"/>
        </w:rPr>
        <w:t>或授权代表（签字）</w:t>
      </w:r>
      <w:r>
        <w:rPr>
          <w:rFonts w:hint="eastAsia"/>
          <w:sz w:val="28"/>
          <w:szCs w:val="28"/>
        </w:rPr>
        <w:t xml:space="preserve">: </w:t>
      </w:r>
      <w:r>
        <w:rPr>
          <w:rFonts w:hint="eastAsia"/>
          <w:sz w:val="28"/>
          <w:szCs w:val="28"/>
          <w:lang w:val="en-US" w:eastAsia="zh-CN"/>
        </w:rPr>
        <w:t xml:space="preserve">             或授权代表（签字）</w:t>
      </w: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r>
        <w:rPr>
          <w:rFonts w:hint="eastAsia"/>
          <w:sz w:val="28"/>
          <w:szCs w:val="28"/>
        </w:rPr>
        <w:t>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18030">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F0769"/>
    <w:rsid w:val="721F0769"/>
    <w:rsid w:val="78CB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2026-03-12T05:15:00Z</dcterms:created>
  <dc:creator>SinoEver</dc:creator>
  <cp:lastModifiedBy>SinoEver</cp:lastModifiedBy>
  <dcterms:modified xsi:type="dcterms:W3CDTF">2026-03-12T06:13:20Z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