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6E7ED">
      <w:pPr>
        <w:adjustRightInd w:val="0"/>
        <w:snapToGrid w:val="0"/>
        <w:spacing w:afterLines="0" w:line="560" w:lineRule="exact"/>
        <w:jc w:val="center"/>
        <w:rPr>
          <w:rFonts w:ascii="方正小标宋_GBK" w:eastAsia="方正小标宋_GBK"/>
          <w:b/>
          <w:sz w:val="44"/>
          <w:szCs w:val="44"/>
        </w:rPr>
      </w:pPr>
      <w:r>
        <w:rPr>
          <w:rFonts w:hint="eastAsia" w:ascii="方正小标宋_GBK" w:eastAsia="方正小标宋_GBK"/>
          <w:b/>
          <w:sz w:val="44"/>
          <w:szCs w:val="44"/>
        </w:rPr>
        <w:t>南宁师范大学房屋租赁合同</w:t>
      </w:r>
    </w:p>
    <w:p w14:paraId="7F6833A9">
      <w:pPr>
        <w:adjustRightInd w:val="0"/>
        <w:snapToGrid w:val="0"/>
        <w:spacing w:afterLines="0" w:line="560" w:lineRule="exact"/>
        <w:rPr>
          <w:rFonts w:cs="宋体"/>
          <w:sz w:val="28"/>
          <w:szCs w:val="28"/>
        </w:rPr>
      </w:pPr>
    </w:p>
    <w:p w14:paraId="14720D7E">
      <w:pPr>
        <w:adjustRightInd w:val="0"/>
        <w:snapToGrid w:val="0"/>
        <w:spacing w:afterLines="0" w:line="560" w:lineRule="exact"/>
        <w:rPr>
          <w:sz w:val="28"/>
          <w:szCs w:val="28"/>
          <w:u w:val="single"/>
        </w:rPr>
      </w:pPr>
      <w:r>
        <w:rPr>
          <w:rFonts w:hint="eastAsia" w:cs="宋体"/>
          <w:sz w:val="28"/>
          <w:szCs w:val="28"/>
        </w:rPr>
        <w:t>甲方（出租方）：</w:t>
      </w:r>
      <w:r>
        <w:rPr>
          <w:sz w:val="28"/>
          <w:szCs w:val="28"/>
          <w:u w:val="single"/>
        </w:rPr>
        <w:t xml:space="preserve">  </w:t>
      </w:r>
      <w:r>
        <w:rPr>
          <w:rFonts w:hint="eastAsia" w:cs="宋体"/>
          <w:sz w:val="28"/>
          <w:szCs w:val="28"/>
          <w:u w:val="single"/>
        </w:rPr>
        <w:t>南宁师范大学</w:t>
      </w:r>
      <w:r>
        <w:rPr>
          <w:sz w:val="28"/>
          <w:szCs w:val="28"/>
          <w:u w:val="single"/>
        </w:rPr>
        <w:t xml:space="preserve">   </w:t>
      </w:r>
    </w:p>
    <w:p w14:paraId="2D1C12DB">
      <w:pPr>
        <w:adjustRightInd w:val="0"/>
        <w:snapToGrid w:val="0"/>
        <w:spacing w:afterLines="0" w:line="560" w:lineRule="exact"/>
        <w:rPr>
          <w:sz w:val="28"/>
          <w:szCs w:val="28"/>
        </w:rPr>
      </w:pPr>
      <w:r>
        <w:rPr>
          <w:rFonts w:hint="eastAsia" w:cs="宋体"/>
          <w:sz w:val="28"/>
          <w:szCs w:val="28"/>
        </w:rPr>
        <w:t>乙方（承租方）：</w:t>
      </w:r>
      <w:r>
        <w:rPr>
          <w:sz w:val="28"/>
          <w:szCs w:val="28"/>
          <w:u w:val="single"/>
        </w:rPr>
        <w:t xml:space="preserve"> </w:t>
      </w:r>
      <w:r>
        <w:rPr>
          <w:rFonts w:hint="eastAsia"/>
          <w:sz w:val="28"/>
          <w:szCs w:val="28"/>
          <w:u w:val="single"/>
        </w:rPr>
        <w:t xml:space="preserve">                </w:t>
      </w:r>
      <w:r>
        <w:rPr>
          <w:sz w:val="28"/>
          <w:szCs w:val="28"/>
          <w:u w:val="single"/>
        </w:rPr>
        <w:t xml:space="preserve"> </w:t>
      </w:r>
    </w:p>
    <w:p w14:paraId="19FE0FDA">
      <w:pPr>
        <w:adjustRightInd w:val="0"/>
        <w:snapToGrid w:val="0"/>
        <w:spacing w:afterLines="0" w:line="560" w:lineRule="exact"/>
        <w:ind w:firstLine="800" w:firstLineChars="250"/>
        <w:rPr>
          <w:rFonts w:ascii="FangSong_GB2312" w:hAnsi="FangSong_GB2312" w:eastAsia="FangSong_GB2312" w:cs="FangSong_GB2312"/>
          <w:sz w:val="32"/>
          <w:szCs w:val="32"/>
        </w:rPr>
      </w:pPr>
    </w:p>
    <w:p w14:paraId="5CB2F28C">
      <w:pPr>
        <w:adjustRightInd w:val="0"/>
        <w:snapToGrid w:val="0"/>
        <w:spacing w:afterLines="0" w:line="560" w:lineRule="exact"/>
        <w:ind w:firstLine="800" w:firstLineChars="25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根据《中华人民共和国民法典》及相关法律法规的规定，甲、乙双方在平等、自愿的基础上，就甲方将房屋租赁给乙方作为【营业网点】事宜订立本合同，以明确双方权利义务，共同信守履行。</w:t>
      </w:r>
    </w:p>
    <w:p w14:paraId="25AD3C10">
      <w:pPr>
        <w:pStyle w:val="8"/>
        <w:numPr>
          <w:ilvl w:val="0"/>
          <w:numId w:val="1"/>
        </w:numPr>
        <w:adjustRightInd w:val="0"/>
        <w:snapToGrid w:val="0"/>
        <w:spacing w:afterLines="0" w:line="560" w:lineRule="exact"/>
        <w:ind w:firstLineChars="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 xml:space="preserve"> 甲方保证租赁合法、房屋权属清晰。</w:t>
      </w:r>
    </w:p>
    <w:p w14:paraId="48A5D398">
      <w:pPr>
        <w:pStyle w:val="8"/>
        <w:numPr>
          <w:ilvl w:val="0"/>
          <w:numId w:val="1"/>
        </w:numPr>
        <w:adjustRightInd w:val="0"/>
        <w:snapToGrid w:val="0"/>
        <w:spacing w:afterLines="0" w:line="560" w:lineRule="exact"/>
        <w:ind w:firstLineChars="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 xml:space="preserve"> 房屋的基本情况</w:t>
      </w:r>
    </w:p>
    <w:p w14:paraId="64885BF8">
      <w:pPr>
        <w:pStyle w:val="8"/>
        <w:numPr>
          <w:ilvl w:val="0"/>
          <w:numId w:val="2"/>
        </w:numPr>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房屋租赁地址：</w:t>
      </w:r>
      <w:r>
        <w:rPr>
          <w:rFonts w:hint="eastAsia" w:ascii="FangSong_GB2312" w:hAnsi="FangSong_GB2312" w:eastAsia="FangSong_GB2312" w:cs="FangSong_GB2312"/>
          <w:sz w:val="32"/>
          <w:szCs w:val="32"/>
          <w:u w:val="single"/>
        </w:rPr>
        <w:t>南宁市明秀东路175号图书馆一楼</w:t>
      </w:r>
      <w:r>
        <w:rPr>
          <w:rFonts w:hint="eastAsia" w:ascii="FangSong_GB2312" w:hAnsi="FangSong_GB2312" w:eastAsia="FangSong_GB2312" w:cs="FangSong_GB2312"/>
          <w:sz w:val="32"/>
          <w:szCs w:val="32"/>
        </w:rPr>
        <w:t>。出租房屋的产权不存在抵押。</w:t>
      </w:r>
    </w:p>
    <w:p w14:paraId="4DAB7FDA">
      <w:pPr>
        <w:pStyle w:val="8"/>
        <w:numPr>
          <w:ilvl w:val="0"/>
          <w:numId w:val="2"/>
        </w:numPr>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建筑面积：约</w:t>
      </w:r>
      <w:r>
        <w:rPr>
          <w:rFonts w:hint="eastAsia" w:ascii="FangSong_GB2312" w:hAnsi="FangSong_GB2312" w:eastAsia="FangSong_GB2312" w:cs="FangSong_GB2312"/>
          <w:sz w:val="32"/>
          <w:szCs w:val="32"/>
          <w:u w:val="single"/>
        </w:rPr>
        <w:t xml:space="preserve">        </w:t>
      </w:r>
      <w:r>
        <w:rPr>
          <w:rFonts w:hint="eastAsia" w:ascii="FangSong_GB2312" w:hAnsi="FangSong_GB2312" w:eastAsia="FangSong_GB2312" w:cs="FangSong_GB2312"/>
          <w:sz w:val="32"/>
          <w:szCs w:val="32"/>
        </w:rPr>
        <w:t>平方米。</w:t>
      </w:r>
    </w:p>
    <w:p w14:paraId="0BA198E5">
      <w:pPr>
        <w:pStyle w:val="8"/>
        <w:adjustRightInd w:val="0"/>
        <w:snapToGrid w:val="0"/>
        <w:spacing w:afterLines="0" w:line="560" w:lineRule="exact"/>
        <w:ind w:firstLine="640"/>
        <w:rPr>
          <w:rFonts w:ascii="FangSong_GB2312" w:hAnsi="FangSong_GB2312" w:eastAsia="FangSong_GB2312" w:cs="FangSong_GB2312"/>
          <w:b/>
          <w:sz w:val="32"/>
          <w:szCs w:val="32"/>
        </w:rPr>
      </w:pPr>
      <w:r>
        <w:rPr>
          <w:rFonts w:hint="eastAsia" w:ascii="FangSong_GB2312" w:hAnsi="FangSong_GB2312" w:eastAsia="FangSong_GB2312" w:cs="FangSong_GB2312"/>
          <w:sz w:val="32"/>
          <w:szCs w:val="32"/>
        </w:rPr>
        <w:t>3、用途：</w:t>
      </w:r>
      <w:r>
        <w:rPr>
          <w:rFonts w:hint="eastAsia" w:ascii="FangSong_GB2312" w:hAnsi="FangSong_GB2312" w:eastAsia="FangSong_GB2312" w:cs="FangSong_GB2312"/>
          <w:sz w:val="32"/>
          <w:szCs w:val="32"/>
          <w:u w:val="single"/>
        </w:rPr>
        <w:t xml:space="preserve"> </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u w:val="single"/>
        </w:rPr>
        <w:t xml:space="preserve">     </w:t>
      </w:r>
      <w:r>
        <w:rPr>
          <w:rFonts w:hint="eastAsia" w:ascii="FangSong_GB2312" w:hAnsi="FangSong_GB2312" w:eastAsia="FangSong_GB2312" w:cs="FangSong_GB2312"/>
          <w:sz w:val="32"/>
          <w:szCs w:val="32"/>
        </w:rPr>
        <w:t>。</w:t>
      </w:r>
    </w:p>
    <w:p w14:paraId="74CC9D06">
      <w:pPr>
        <w:pStyle w:val="8"/>
        <w:numPr>
          <w:ilvl w:val="0"/>
          <w:numId w:val="1"/>
        </w:numPr>
        <w:adjustRightInd w:val="0"/>
        <w:snapToGrid w:val="0"/>
        <w:spacing w:afterLines="0" w:line="560" w:lineRule="exact"/>
        <w:ind w:firstLineChars="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 xml:space="preserve"> 租赁期限及履约保证金</w:t>
      </w:r>
    </w:p>
    <w:p w14:paraId="0780C58D">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1.合同租赁期为</w:t>
      </w:r>
      <w:r>
        <w:rPr>
          <w:rFonts w:hint="eastAsia" w:ascii="FangSong_GB2312" w:hAnsi="FangSong_GB2312" w:eastAsia="FangSong_GB2312" w:cs="FangSong_GB2312"/>
          <w:sz w:val="32"/>
          <w:szCs w:val="32"/>
          <w:u w:val="single"/>
        </w:rPr>
        <w:t>五</w:t>
      </w:r>
      <w:r>
        <w:rPr>
          <w:rFonts w:hint="eastAsia" w:ascii="FangSong_GB2312" w:hAnsi="FangSong_GB2312" w:eastAsia="FangSong_GB2312" w:cs="FangSong_GB2312"/>
          <w:sz w:val="32"/>
          <w:szCs w:val="32"/>
        </w:rPr>
        <w:t>年，即自</w:t>
      </w:r>
      <w:r>
        <w:rPr>
          <w:rFonts w:hint="eastAsia" w:ascii="FangSong_GB2312" w:hAnsi="FangSong_GB2312" w:eastAsia="FangSong_GB2312" w:cs="FangSong_GB2312"/>
          <w:sz w:val="32"/>
          <w:szCs w:val="32"/>
          <w:u w:val="single"/>
        </w:rPr>
        <w:t xml:space="preserve"> 2026</w:t>
      </w:r>
      <w:r>
        <w:rPr>
          <w:rFonts w:hint="eastAsia" w:ascii="FangSong_GB2312" w:hAnsi="FangSong_GB2312" w:eastAsia="FangSong_GB2312" w:cs="FangSong_GB2312"/>
          <w:sz w:val="32"/>
          <w:szCs w:val="32"/>
        </w:rPr>
        <w:t>年</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月</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日至</w:t>
      </w:r>
      <w:r>
        <w:rPr>
          <w:rFonts w:hint="eastAsia" w:ascii="FangSong_GB2312" w:hAnsi="FangSong_GB2312" w:eastAsia="FangSong_GB2312" w:cs="FangSong_GB2312"/>
          <w:sz w:val="32"/>
          <w:szCs w:val="32"/>
          <w:u w:val="single"/>
        </w:rPr>
        <w:t>2031</w:t>
      </w:r>
      <w:r>
        <w:rPr>
          <w:rFonts w:hint="eastAsia" w:ascii="FangSong_GB2312" w:hAnsi="FangSong_GB2312" w:eastAsia="FangSong_GB2312" w:cs="FangSong_GB2312"/>
          <w:sz w:val="32"/>
          <w:szCs w:val="32"/>
        </w:rPr>
        <w:t>年</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月</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日止。</w:t>
      </w:r>
      <w:r>
        <w:rPr>
          <w:rFonts w:hint="eastAsia" w:ascii="FangSong_GB2312" w:hAnsi="FangSong_GB2312" w:eastAsia="FangSong_GB2312" w:cs="FangSong_GB2312"/>
          <w:sz w:val="32"/>
          <w:szCs w:val="32"/>
          <w:u w:val="single"/>
        </w:rPr>
        <w:t>2026</w:t>
      </w:r>
      <w:r>
        <w:rPr>
          <w:rFonts w:hint="eastAsia" w:ascii="FangSong_GB2312" w:hAnsi="FangSong_GB2312" w:eastAsia="FangSong_GB2312" w:cs="FangSong_GB2312"/>
          <w:sz w:val="32"/>
          <w:szCs w:val="32"/>
        </w:rPr>
        <w:t>年</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月</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日至</w:t>
      </w:r>
      <w:r>
        <w:rPr>
          <w:rFonts w:hint="eastAsia" w:ascii="FangSong_GB2312" w:hAnsi="FangSong_GB2312" w:eastAsia="FangSong_GB2312" w:cs="FangSong_GB2312"/>
          <w:sz w:val="32"/>
          <w:szCs w:val="32"/>
          <w:u w:val="single"/>
        </w:rPr>
        <w:t>2026</w:t>
      </w:r>
      <w:r>
        <w:rPr>
          <w:rFonts w:hint="eastAsia" w:ascii="FangSong_GB2312" w:hAnsi="FangSong_GB2312" w:eastAsia="FangSong_GB2312" w:cs="FangSong_GB2312"/>
          <w:sz w:val="32"/>
          <w:szCs w:val="32"/>
        </w:rPr>
        <w:t>年</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月</w:t>
      </w:r>
      <w:r>
        <w:rPr>
          <w:rFonts w:hint="eastAsia" w:ascii="FangSong_GB2312" w:hAnsi="FangSong_GB2312" w:eastAsia="FangSong_GB2312" w:cs="FangSong_GB2312"/>
          <w:sz w:val="32"/>
          <w:szCs w:val="32"/>
          <w:u w:val="single"/>
          <w:lang w:val="en-US" w:eastAsia="zh-CN"/>
        </w:rPr>
        <w:t xml:space="preserve">  </w:t>
      </w:r>
      <w:r>
        <w:rPr>
          <w:rFonts w:hint="eastAsia" w:ascii="FangSong_GB2312" w:hAnsi="FangSong_GB2312" w:eastAsia="FangSong_GB2312" w:cs="FangSong_GB2312"/>
          <w:sz w:val="32"/>
          <w:szCs w:val="32"/>
        </w:rPr>
        <w:t>日为免租装修期。</w:t>
      </w:r>
    </w:p>
    <w:p w14:paraId="51F18112">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sz w:val="32"/>
          <w:szCs w:val="32"/>
        </w:rPr>
        <w:t>2</w:t>
      </w:r>
      <w:r>
        <w:rPr>
          <w:rFonts w:hint="eastAsia" w:ascii="FangSong_GB2312" w:hAnsi="FangSong_GB2312" w:eastAsia="FangSong_GB2312" w:cs="FangSong_GB2312"/>
          <w:color w:val="000000" w:themeColor="text1"/>
          <w:sz w:val="32"/>
          <w:szCs w:val="32"/>
          <w14:textFill>
            <w14:solidFill>
              <w14:schemeClr w14:val="tx1"/>
            </w14:solidFill>
          </w14:textFill>
        </w:rPr>
        <w:t>.履约保证金：</w:t>
      </w:r>
      <w:bookmarkStart w:id="0" w:name="OLE_LINK7"/>
      <w:r>
        <w:rPr>
          <w:rFonts w:hint="eastAsia" w:ascii="FangSong_GB2312" w:hAnsi="FangSong_GB2312" w:eastAsia="FangSong_GB2312" w:cs="FangSong_GB2312"/>
          <w:color w:val="000000" w:themeColor="text1"/>
          <w:sz w:val="32"/>
          <w:szCs w:val="32"/>
          <w14:textFill>
            <w14:solidFill>
              <w14:schemeClr w14:val="tx1"/>
            </w14:solidFill>
          </w14:textFill>
        </w:rPr>
        <w:t>乙方在本合同签订之日起的10个工作日内，向甲方指定账户缴纳履约保证金人民币</w:t>
      </w:r>
      <w:r>
        <w:rPr>
          <w:rFonts w:hint="eastAsia" w:ascii="FangSong_GB2312" w:hAnsi="FangSong_GB2312" w:eastAsia="FangSong_GB2312" w:cs="FangSong_GB2312"/>
          <w:color w:val="000000" w:themeColor="text1"/>
          <w:sz w:val="32"/>
          <w:szCs w:val="32"/>
          <w:u w:val="single"/>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元（</w:t>
      </w:r>
      <w:r>
        <w:rPr>
          <w:rFonts w:ascii="Arial" w:hAnsi="Arial" w:eastAsia="FangSong_GB2312" w:cs="Arial"/>
          <w:color w:val="000000" w:themeColor="text1"/>
          <w:sz w:val="32"/>
          <w:szCs w:val="32"/>
          <w14:textFill>
            <w14:solidFill>
              <w14:schemeClr w14:val="tx1"/>
            </w14:solidFill>
          </w14:textFill>
        </w:rPr>
        <w:t>¥</w:t>
      </w:r>
      <w:r>
        <w:rPr>
          <w:rFonts w:hint="eastAsia" w:ascii="FangSong_GB2312" w:hAnsi="FangSong_GB2312" w:eastAsia="FangSong_GB2312" w:cs="FangSong_GB2312"/>
          <w:color w:val="000000" w:themeColor="text1"/>
          <w:sz w:val="32"/>
          <w:szCs w:val="32"/>
          <w:u w:val="single"/>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w:t>
      </w:r>
      <w:bookmarkEnd w:id="0"/>
      <w:r>
        <w:rPr>
          <w:rFonts w:hint="eastAsia" w:ascii="FangSong_GB2312" w:hAnsi="FangSong_GB2312" w:eastAsia="FangSong_GB2312" w:cs="FangSong_GB2312"/>
          <w:color w:val="000000" w:themeColor="text1"/>
          <w:sz w:val="32"/>
          <w:szCs w:val="32"/>
          <w14:textFill>
            <w14:solidFill>
              <w14:schemeClr w14:val="tx1"/>
            </w14:solidFill>
          </w14:textFill>
        </w:rPr>
        <w:t>合同终止或解除时，如乙方无违约行为，甲方在乙方提出申请后的10个工作日内将履约保证金无息退回乙方。甲方每迟一日退还（如遇法定假日，则顺延），需向乙方支付履约保证金总额的万分之五滞付金。</w:t>
      </w:r>
    </w:p>
    <w:p w14:paraId="45B88EB3">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甲方指定账户（如有变动，甲方将以书面通知乙方）：</w:t>
      </w:r>
    </w:p>
    <w:p w14:paraId="30438418">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户名：南宁师范大学</w:t>
      </w:r>
    </w:p>
    <w:p w14:paraId="77B63230">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账号：626257498267</w:t>
      </w:r>
    </w:p>
    <w:p w14:paraId="6FCEFB99">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开户行：中国银行南宁明秀东支行</w:t>
      </w:r>
    </w:p>
    <w:p w14:paraId="634C5B7A">
      <w:pPr>
        <w:adjustRightInd w:val="0"/>
        <w:snapToGrid w:val="0"/>
        <w:spacing w:afterLines="0" w:line="560" w:lineRule="exact"/>
        <w:ind w:left="1" w:firstLine="643" w:firstLineChars="200"/>
        <w:rPr>
          <w:rFonts w:ascii="FangSong_GB2312" w:hAnsi="FangSong_GB2312" w:eastAsia="FangSong_GB2312" w:cs="FangSong_GB2312"/>
          <w:b/>
          <w:color w:val="000000" w:themeColor="text1"/>
          <w:sz w:val="32"/>
          <w:szCs w:val="32"/>
          <w14:textFill>
            <w14:solidFill>
              <w14:schemeClr w14:val="tx1"/>
            </w14:solidFill>
          </w14:textFill>
        </w:rPr>
      </w:pPr>
      <w:r>
        <w:rPr>
          <w:rFonts w:hint="eastAsia" w:ascii="FangSong_GB2312" w:hAnsi="FangSong_GB2312" w:eastAsia="FangSong_GB2312" w:cs="FangSong_GB2312"/>
          <w:b/>
          <w:color w:val="000000" w:themeColor="text1"/>
          <w:sz w:val="32"/>
          <w:szCs w:val="32"/>
          <w14:textFill>
            <w14:solidFill>
              <w14:schemeClr w14:val="tx1"/>
            </w14:solidFill>
          </w14:textFill>
        </w:rPr>
        <w:t>第四条 租金及交纳方式</w:t>
      </w:r>
    </w:p>
    <w:p w14:paraId="6A73F4BA">
      <w:pPr>
        <w:adjustRightInd w:val="0"/>
        <w:snapToGrid w:val="0"/>
        <w:spacing w:afterLines="0" w:line="560" w:lineRule="exact"/>
        <w:ind w:firstLine="627" w:firstLineChars="196"/>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本合同租赁期内，（□年、</w:t>
      </w:r>
      <w:r>
        <w:rPr>
          <w:rFonts w:hint="eastAsia" w:ascii="FangSong_GB2312" w:hAnsi="FangSong_GB2312" w:eastAsia="FangSong_GB2312" w:cs="FangSong_GB2312"/>
          <w:color w:val="000000" w:themeColor="text1"/>
          <w:sz w:val="32"/>
          <w:szCs w:val="32"/>
          <w14:textFill>
            <w14:solidFill>
              <w14:schemeClr w14:val="tx1"/>
            </w14:solidFill>
          </w14:textFill>
        </w:rPr>
        <w:sym w:font="Wingdings 2" w:char="0052"/>
      </w:r>
      <w:r>
        <w:rPr>
          <w:rFonts w:hint="eastAsia" w:ascii="FangSong_GB2312" w:hAnsi="FangSong_GB2312" w:eastAsia="FangSong_GB2312" w:cs="FangSong_GB2312"/>
          <w:color w:val="000000" w:themeColor="text1"/>
          <w:sz w:val="32"/>
          <w:szCs w:val="32"/>
          <w14:textFill>
            <w14:solidFill>
              <w14:schemeClr w14:val="tx1"/>
            </w14:solidFill>
          </w14:textFill>
        </w:rPr>
        <w:t>月、□日）租金为人民币</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元/平方米（大写：人民币</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/平方米），</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bookmarkStart w:id="1" w:name="OLE_LINK1"/>
      <w:bookmarkStart w:id="2" w:name="OLE_LINK2"/>
      <w:r>
        <w:rPr>
          <w:rFonts w:hint="eastAsia" w:ascii="FangSong_GB2312" w:hAnsi="FangSong_GB2312" w:eastAsia="FangSong_GB2312" w:cs="FangSong_GB2312"/>
          <w:color w:val="000000" w:themeColor="text1"/>
          <w:sz w:val="32"/>
          <w:szCs w:val="32"/>
          <w14:textFill>
            <w14:solidFill>
              <w14:schemeClr w14:val="tx1"/>
            </w14:solidFill>
          </w14:textFill>
        </w:rPr>
        <w:t>元，本合同每平方米租金</w:t>
      </w:r>
      <w:bookmarkStart w:id="3" w:name="OLE_LINK11"/>
      <w:bookmarkStart w:id="4" w:name="OLE_LINK12"/>
      <w:r>
        <w:rPr>
          <w:rFonts w:hint="eastAsia" w:ascii="FangSong_GB2312" w:hAnsi="FangSong_GB2312" w:eastAsia="FangSong_GB2312" w:cs="FangSong_GB2312"/>
          <w:color w:val="000000" w:themeColor="text1"/>
          <w:sz w:val="32"/>
          <w:szCs w:val="32"/>
          <w14:textFill>
            <w14:solidFill>
              <w14:schemeClr w14:val="tx1"/>
            </w14:solidFill>
          </w14:textFill>
        </w:rPr>
        <w:t>为含税价格。</w:t>
      </w:r>
      <w:bookmarkEnd w:id="3"/>
      <w:bookmarkEnd w:id="4"/>
      <w:r>
        <w:rPr>
          <w:rFonts w:hint="eastAsia" w:ascii="FangSong_GB2312" w:hAnsi="FangSong_GB2312" w:eastAsia="FangSong_GB2312" w:cs="FangSong_GB2312"/>
          <w:color w:val="000000" w:themeColor="text1"/>
          <w:sz w:val="32"/>
          <w:szCs w:val="32"/>
          <w14:textFill>
            <w14:solidFill>
              <w14:schemeClr w14:val="tx1"/>
            </w14:solidFill>
          </w14:textFill>
        </w:rPr>
        <w:t>租金按（□年、</w:t>
      </w:r>
      <w:r>
        <w:rPr>
          <w:rFonts w:hint="eastAsia" w:ascii="FangSong_GB2312" w:hAnsi="FangSong_GB2312" w:eastAsia="FangSong_GB2312" w:cs="FangSong_GB2312"/>
          <w:color w:val="000000" w:themeColor="text1"/>
          <w:sz w:val="32"/>
          <w:szCs w:val="32"/>
          <w14:textFill>
            <w14:solidFill>
              <w14:schemeClr w14:val="tx1"/>
            </w14:solidFill>
          </w14:textFill>
        </w:rPr>
        <w:sym w:font="Wingdings 2" w:char="00A3"/>
      </w:r>
      <w:r>
        <w:rPr>
          <w:rFonts w:hint="eastAsia" w:ascii="FangSong_GB2312" w:hAnsi="FangSong_GB2312" w:eastAsia="FangSong_GB2312" w:cs="FangSong_GB2312"/>
          <w:color w:val="000000" w:themeColor="text1"/>
          <w:sz w:val="32"/>
          <w:szCs w:val="32"/>
          <w14:textFill>
            <w14:solidFill>
              <w14:schemeClr w14:val="tx1"/>
            </w14:solidFill>
          </w14:textFill>
        </w:rPr>
        <w:t>半年、☑季度、□月）支付</w:t>
      </w:r>
      <w:bookmarkEnd w:id="1"/>
      <w:bookmarkEnd w:id="2"/>
      <w:r>
        <w:rPr>
          <w:rFonts w:hint="eastAsia" w:ascii="FangSong_GB2312" w:hAnsi="FangSong_GB2312" w:eastAsia="FangSong_GB2312" w:cs="FangSong_GB2312"/>
          <w:color w:val="000000" w:themeColor="text1"/>
          <w:sz w:val="32"/>
          <w:szCs w:val="32"/>
          <w14:textFill>
            <w14:solidFill>
              <w14:schemeClr w14:val="tx1"/>
            </w14:solidFill>
          </w14:textFill>
        </w:rPr>
        <w:t>。根据本合同签署时适用的增值税税率，计算得出（□年、</w:t>
      </w:r>
      <w:r>
        <w:rPr>
          <w:rFonts w:hint="eastAsia" w:ascii="FangSong_GB2312" w:hAnsi="FangSong_GB2312" w:eastAsia="FangSong_GB2312" w:cs="FangSong_GB2312"/>
          <w:color w:val="000000" w:themeColor="text1"/>
          <w:sz w:val="32"/>
          <w:szCs w:val="32"/>
          <w14:textFill>
            <w14:solidFill>
              <w14:schemeClr w14:val="tx1"/>
            </w14:solidFill>
          </w14:textFill>
        </w:rPr>
        <w:sym w:font="Wingdings 2" w:char="0052"/>
      </w:r>
      <w:r>
        <w:rPr>
          <w:rFonts w:hint="eastAsia" w:ascii="FangSong_GB2312" w:hAnsi="FangSong_GB2312" w:eastAsia="FangSong_GB2312" w:cs="FangSong_GB2312"/>
          <w:color w:val="000000" w:themeColor="text1"/>
          <w:sz w:val="32"/>
          <w:szCs w:val="32"/>
          <w14:textFill>
            <w14:solidFill>
              <w14:schemeClr w14:val="tx1"/>
            </w14:solidFill>
          </w14:textFill>
        </w:rPr>
        <w:t>月、□日）租金（含税金额）为人民币</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元/平方米（大写：</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/平方米）。租赁期内租金</w:t>
      </w:r>
      <w:r>
        <w:rPr>
          <w:rFonts w:hint="eastAsia" w:ascii="FangSong_GB2312" w:hAnsi="FangSong_GB2312" w:eastAsia="FangSong_GB2312" w:cs="FangSong_GB2312"/>
          <w:color w:val="000000" w:themeColor="text1"/>
          <w:sz w:val="32"/>
          <w:szCs w:val="32"/>
          <w:u w:val="single"/>
          <w14:textFill>
            <w14:solidFill>
              <w14:schemeClr w14:val="tx1"/>
            </w14:solidFill>
          </w14:textFill>
        </w:rPr>
        <w:t>不变</w:t>
      </w:r>
      <w:r>
        <w:rPr>
          <w:rFonts w:hint="eastAsia" w:ascii="FangSong_GB2312" w:hAnsi="FangSong_GB2312" w:eastAsia="FangSong_GB2312" w:cs="FangSong_GB2312"/>
          <w:color w:val="000000" w:themeColor="text1"/>
          <w:sz w:val="32"/>
          <w:szCs w:val="32"/>
          <w14:textFill>
            <w14:solidFill>
              <w14:schemeClr w14:val="tx1"/>
            </w14:solidFill>
          </w14:textFill>
        </w:rPr>
        <w:t>。</w:t>
      </w:r>
      <w:bookmarkStart w:id="5" w:name="OLE_LINK3"/>
      <w:bookmarkStart w:id="6" w:name="OLE_LINK4"/>
      <w:r>
        <w:rPr>
          <w:rFonts w:hint="eastAsia" w:ascii="FangSong_GB2312" w:hAnsi="FangSong_GB2312" w:eastAsia="FangSong_GB2312" w:cs="FangSong_GB2312"/>
          <w:color w:val="000000" w:themeColor="text1"/>
          <w:sz w:val="32"/>
          <w:szCs w:val="32"/>
          <w14:textFill>
            <w14:solidFill>
              <w14:schemeClr w14:val="tx1"/>
            </w14:solidFill>
          </w14:textFill>
        </w:rPr>
        <w:t>签合同后</w:t>
      </w:r>
      <w:r>
        <w:rPr>
          <w:rFonts w:hint="eastAsia" w:ascii="FangSong_GB2312" w:hAnsi="FangSong_GB2312" w:eastAsia="FangSong_GB2312" w:cs="FangSong_GB2312"/>
          <w:color w:val="000000" w:themeColor="text1"/>
          <w:sz w:val="32"/>
          <w:szCs w:val="32"/>
          <w:u w:val="single"/>
          <w14:textFill>
            <w14:solidFill>
              <w14:schemeClr w14:val="tx1"/>
            </w14:solidFill>
          </w14:textFill>
        </w:rPr>
        <w:t>10</w:t>
      </w:r>
      <w:r>
        <w:rPr>
          <w:rFonts w:hint="eastAsia" w:ascii="FangSong_GB2312" w:hAnsi="FangSong_GB2312" w:eastAsia="FangSong_GB2312" w:cs="FangSong_GB2312"/>
          <w:color w:val="000000" w:themeColor="text1"/>
          <w:sz w:val="32"/>
          <w:szCs w:val="32"/>
          <w14:textFill>
            <w14:solidFill>
              <w14:schemeClr w14:val="tx1"/>
            </w14:solidFill>
          </w14:textFill>
        </w:rPr>
        <w:t>个工作日内转付第一期的租金</w:t>
      </w:r>
      <w:bookmarkEnd w:id="5"/>
      <w:bookmarkEnd w:id="6"/>
      <w:bookmarkStart w:id="7" w:name="OLE_LINK9"/>
      <w:bookmarkStart w:id="8" w:name="OLE_LINK10"/>
      <w:r>
        <w:rPr>
          <w:rFonts w:hint="eastAsia" w:ascii="FangSong_GB2312" w:hAnsi="FangSong_GB2312" w:eastAsia="FangSong_GB2312" w:cs="FangSong_GB2312"/>
          <w:color w:val="000000" w:themeColor="text1"/>
          <w:sz w:val="32"/>
          <w:szCs w:val="32"/>
          <w14:textFill>
            <w14:solidFill>
              <w14:schemeClr w14:val="tx1"/>
            </w14:solidFill>
          </w14:textFill>
        </w:rPr>
        <w:t>（第一期租赁期</w:t>
      </w:r>
      <w:r>
        <w:rPr>
          <w:rFonts w:hint="eastAsia" w:ascii="FangSong_GB2312" w:hAnsi="FangSong_GB2312" w:eastAsia="FangSong_GB2312" w:cs="FangSong_GB2312"/>
          <w:color w:val="000000" w:themeColor="text1"/>
          <w:sz w:val="32"/>
          <w:szCs w:val="32"/>
          <w:u w:val="single"/>
          <w14:textFill>
            <w14:solidFill>
              <w14:schemeClr w14:val="tx1"/>
            </w14:solidFill>
          </w14:textFill>
        </w:rPr>
        <w:t>3</w:t>
      </w:r>
      <w:r>
        <w:rPr>
          <w:rFonts w:hint="eastAsia" w:ascii="FangSong_GB2312" w:hAnsi="FangSong_GB2312" w:eastAsia="FangSong_GB2312" w:cs="FangSong_GB2312"/>
          <w:color w:val="000000" w:themeColor="text1"/>
          <w:sz w:val="32"/>
          <w:szCs w:val="32"/>
          <w14:textFill>
            <w14:solidFill>
              <w14:schemeClr w14:val="tx1"/>
            </w14:solidFill>
          </w14:textFill>
        </w:rPr>
        <w:t>个月，</w:t>
      </w:r>
      <w:bookmarkEnd w:id="7"/>
      <w:bookmarkEnd w:id="8"/>
      <w:r>
        <w:rPr>
          <w:rFonts w:hint="eastAsia" w:ascii="FangSong_GB2312" w:hAnsi="FangSong_GB2312" w:eastAsia="FangSong_GB2312" w:cs="FangSong_GB2312"/>
          <w:color w:val="000000" w:themeColor="text1"/>
          <w:sz w:val="32"/>
          <w:szCs w:val="32"/>
          <w14:textFill>
            <w14:solidFill>
              <w14:schemeClr w14:val="tx1"/>
            </w14:solidFill>
          </w14:textFill>
        </w:rPr>
        <w:t>租金（含税）：人民币</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元，大写：</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w:t>
      </w:r>
      <w:r>
        <w:rPr>
          <w:rFonts w:hint="eastAsia" w:ascii="FangSong_GB2312" w:hAnsi="FangSong_GB2312" w:eastAsia="FangSong_GB2312" w:cs="FangSong_GB2312"/>
          <w:color w:val="000000" w:themeColor="text1"/>
          <w:sz w:val="32"/>
          <w:szCs w:val="32"/>
          <w14:textFill>
            <w14:solidFill>
              <w14:schemeClr w14:val="tx1"/>
            </w14:solidFill>
          </w14:textFill>
        </w:rPr>
        <w:t>）。</w:t>
      </w:r>
      <w:bookmarkStart w:id="9" w:name="OLE_LINK5"/>
      <w:bookmarkStart w:id="10" w:name="OLE_LINK6"/>
      <w:r>
        <w:rPr>
          <w:rFonts w:hint="eastAsia" w:ascii="FangSong_GB2312" w:hAnsi="FangSong_GB2312" w:eastAsia="FangSong_GB2312" w:cs="FangSong_GB2312"/>
          <w:color w:val="000000" w:themeColor="text1"/>
          <w:sz w:val="32"/>
          <w:szCs w:val="32"/>
          <w14:textFill>
            <w14:solidFill>
              <w14:schemeClr w14:val="tx1"/>
            </w14:solidFill>
          </w14:textFill>
        </w:rPr>
        <w:t>以后每个付款周期前一个月转付下一期的租金。</w:t>
      </w:r>
      <w:bookmarkEnd w:id="9"/>
      <w:bookmarkEnd w:id="10"/>
      <w:r>
        <w:rPr>
          <w:rFonts w:hint="eastAsia" w:ascii="FangSong_GB2312" w:hAnsi="FangSong_GB2312" w:eastAsia="FangSong_GB2312" w:cs="FangSong_GB2312"/>
          <w:color w:val="000000" w:themeColor="text1"/>
          <w:sz w:val="32"/>
          <w:szCs w:val="32"/>
          <w14:textFill>
            <w14:solidFill>
              <w14:schemeClr w14:val="tx1"/>
            </w14:solidFill>
          </w14:textFill>
        </w:rPr>
        <w:t>具体租金支付日期详见下表</w:t>
      </w:r>
    </w:p>
    <w:tbl>
      <w:tblPr>
        <w:tblStyle w:val="6"/>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3225"/>
        <w:gridCol w:w="2790"/>
      </w:tblGrid>
      <w:tr w14:paraId="3E9E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2319" w:type="dxa"/>
            <w:shd w:val="clear" w:color="auto" w:fill="auto"/>
            <w:vAlign w:val="center"/>
          </w:tcPr>
          <w:p w14:paraId="10FE39B1">
            <w:pPr>
              <w:adjustRightInd w:val="0"/>
              <w:snapToGrid w:val="0"/>
              <w:spacing w:afterLines="0" w:line="560" w:lineRule="exac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计划支付日期</w:t>
            </w:r>
          </w:p>
        </w:tc>
        <w:tc>
          <w:tcPr>
            <w:tcW w:w="3225" w:type="dxa"/>
            <w:shd w:val="clear" w:color="auto" w:fill="auto"/>
            <w:vAlign w:val="center"/>
          </w:tcPr>
          <w:p w14:paraId="579085AC">
            <w:pPr>
              <w:adjustRightInd w:val="0"/>
              <w:snapToGrid w:val="0"/>
              <w:spacing w:afterLines="0" w:line="560" w:lineRule="exac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本期租金对应租期</w:t>
            </w:r>
          </w:p>
          <w:p w14:paraId="26DCB75F">
            <w:pPr>
              <w:adjustRightInd w:val="0"/>
              <w:snapToGrid w:val="0"/>
              <w:spacing w:afterLines="0" w:line="560" w:lineRule="exac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起止日期</w:t>
            </w:r>
          </w:p>
        </w:tc>
        <w:tc>
          <w:tcPr>
            <w:tcW w:w="2790" w:type="dxa"/>
            <w:shd w:val="clear" w:color="auto" w:fill="auto"/>
            <w:vAlign w:val="center"/>
          </w:tcPr>
          <w:p w14:paraId="36FFA9ED">
            <w:pPr>
              <w:adjustRightInd w:val="0"/>
              <w:snapToGrid w:val="0"/>
              <w:spacing w:afterLines="0" w:line="560" w:lineRule="exac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本期租金</w:t>
            </w:r>
          </w:p>
          <w:p w14:paraId="0264EB67">
            <w:pPr>
              <w:adjustRightInd w:val="0"/>
              <w:snapToGrid w:val="0"/>
              <w:spacing w:afterLines="0" w:line="560" w:lineRule="exac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（含税金额）</w:t>
            </w:r>
          </w:p>
        </w:tc>
      </w:tr>
      <w:tr w14:paraId="3A65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319" w:type="dxa"/>
            <w:shd w:val="clear" w:color="auto" w:fill="auto"/>
            <w:vAlign w:val="center"/>
          </w:tcPr>
          <w:p w14:paraId="340F6570">
            <w:pPr>
              <w:adjustRightInd w:val="0"/>
              <w:snapToGrid w:val="0"/>
              <w:spacing w:afterLines="0" w:line="560" w:lineRule="exact"/>
              <w:rPr>
                <w:rFonts w:ascii="FangSong_GB2312" w:hAnsi="FangSong_GB2312" w:eastAsia="FangSong_GB2312" w:cs="FangSong_GB2312"/>
                <w:sz w:val="32"/>
                <w:szCs w:val="32"/>
              </w:rPr>
            </w:pPr>
          </w:p>
        </w:tc>
        <w:tc>
          <w:tcPr>
            <w:tcW w:w="3225" w:type="dxa"/>
            <w:shd w:val="clear" w:color="auto" w:fill="auto"/>
            <w:vAlign w:val="center"/>
          </w:tcPr>
          <w:p w14:paraId="29D7078F">
            <w:pPr>
              <w:adjustRightInd w:val="0"/>
              <w:snapToGrid w:val="0"/>
              <w:spacing w:afterLines="0" w:line="560" w:lineRule="exact"/>
              <w:rPr>
                <w:rFonts w:ascii="FangSong_GB2312" w:hAnsi="FangSong_GB2312" w:eastAsia="FangSong_GB2312" w:cs="FangSong_GB2312"/>
                <w:sz w:val="32"/>
                <w:szCs w:val="32"/>
              </w:rPr>
            </w:pPr>
          </w:p>
        </w:tc>
        <w:tc>
          <w:tcPr>
            <w:tcW w:w="2790" w:type="dxa"/>
            <w:shd w:val="clear" w:color="auto" w:fill="auto"/>
            <w:vAlign w:val="center"/>
          </w:tcPr>
          <w:p w14:paraId="0C2BD4BE">
            <w:pPr>
              <w:adjustRightInd w:val="0"/>
              <w:snapToGrid w:val="0"/>
              <w:spacing w:afterLines="0" w:line="560" w:lineRule="exact"/>
              <w:rPr>
                <w:rFonts w:ascii="FangSong_GB2312" w:hAnsi="FangSong_GB2312" w:eastAsia="FangSong_GB2312" w:cs="FangSong_GB2312"/>
                <w:sz w:val="32"/>
                <w:szCs w:val="32"/>
              </w:rPr>
            </w:pPr>
          </w:p>
        </w:tc>
      </w:tr>
      <w:tr w14:paraId="4346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19" w:type="dxa"/>
            <w:shd w:val="clear" w:color="auto" w:fill="auto"/>
            <w:vAlign w:val="center"/>
          </w:tcPr>
          <w:p w14:paraId="26CD3BD7">
            <w:pPr>
              <w:adjustRightInd w:val="0"/>
              <w:snapToGrid w:val="0"/>
              <w:spacing w:afterLines="0" w:line="560" w:lineRule="exact"/>
              <w:rPr>
                <w:rFonts w:ascii="FangSong_GB2312" w:hAnsi="FangSong_GB2312" w:eastAsia="FangSong_GB2312" w:cs="FangSong_GB2312"/>
                <w:sz w:val="32"/>
                <w:szCs w:val="32"/>
              </w:rPr>
            </w:pPr>
          </w:p>
        </w:tc>
        <w:tc>
          <w:tcPr>
            <w:tcW w:w="3225" w:type="dxa"/>
            <w:shd w:val="clear" w:color="auto" w:fill="auto"/>
            <w:vAlign w:val="center"/>
          </w:tcPr>
          <w:p w14:paraId="1559F00C">
            <w:pPr>
              <w:adjustRightInd w:val="0"/>
              <w:snapToGrid w:val="0"/>
              <w:spacing w:afterLines="0" w:line="560" w:lineRule="exact"/>
              <w:rPr>
                <w:rFonts w:ascii="FangSong_GB2312" w:hAnsi="FangSong_GB2312" w:eastAsia="FangSong_GB2312" w:cs="FangSong_GB2312"/>
                <w:sz w:val="32"/>
                <w:szCs w:val="32"/>
              </w:rPr>
            </w:pPr>
          </w:p>
        </w:tc>
        <w:tc>
          <w:tcPr>
            <w:tcW w:w="2790" w:type="dxa"/>
            <w:shd w:val="clear" w:color="auto" w:fill="auto"/>
            <w:vAlign w:val="center"/>
          </w:tcPr>
          <w:p w14:paraId="23F0E40D">
            <w:pPr>
              <w:adjustRightInd w:val="0"/>
              <w:snapToGrid w:val="0"/>
              <w:spacing w:afterLines="0" w:line="560" w:lineRule="exact"/>
              <w:rPr>
                <w:rFonts w:ascii="FangSong_GB2312" w:hAnsi="FangSong_GB2312" w:eastAsia="FangSong_GB2312" w:cs="FangSong_GB2312"/>
                <w:sz w:val="32"/>
                <w:szCs w:val="32"/>
              </w:rPr>
            </w:pPr>
          </w:p>
        </w:tc>
      </w:tr>
      <w:tr w14:paraId="6BED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19" w:type="dxa"/>
            <w:shd w:val="clear" w:color="auto" w:fill="auto"/>
            <w:vAlign w:val="center"/>
          </w:tcPr>
          <w:p w14:paraId="3280CE00">
            <w:pPr>
              <w:adjustRightInd w:val="0"/>
              <w:snapToGrid w:val="0"/>
              <w:spacing w:afterLines="0" w:line="560" w:lineRule="exact"/>
              <w:rPr>
                <w:rFonts w:ascii="FangSong_GB2312" w:hAnsi="FangSong_GB2312" w:eastAsia="FangSong_GB2312" w:cs="FangSong_GB2312"/>
                <w:sz w:val="32"/>
                <w:szCs w:val="32"/>
              </w:rPr>
            </w:pPr>
          </w:p>
        </w:tc>
        <w:tc>
          <w:tcPr>
            <w:tcW w:w="3225" w:type="dxa"/>
            <w:shd w:val="clear" w:color="auto" w:fill="auto"/>
            <w:vAlign w:val="center"/>
          </w:tcPr>
          <w:p w14:paraId="5E17E8E1">
            <w:pPr>
              <w:adjustRightInd w:val="0"/>
              <w:snapToGrid w:val="0"/>
              <w:spacing w:afterLines="0" w:line="560" w:lineRule="exact"/>
              <w:rPr>
                <w:rFonts w:ascii="FangSong_GB2312" w:hAnsi="FangSong_GB2312" w:eastAsia="FangSong_GB2312" w:cs="FangSong_GB2312"/>
                <w:sz w:val="32"/>
                <w:szCs w:val="32"/>
              </w:rPr>
            </w:pPr>
          </w:p>
        </w:tc>
        <w:tc>
          <w:tcPr>
            <w:tcW w:w="2790" w:type="dxa"/>
            <w:shd w:val="clear" w:color="auto" w:fill="auto"/>
            <w:vAlign w:val="center"/>
          </w:tcPr>
          <w:p w14:paraId="47823EE8">
            <w:pPr>
              <w:adjustRightInd w:val="0"/>
              <w:snapToGrid w:val="0"/>
              <w:spacing w:afterLines="0" w:line="560" w:lineRule="exact"/>
              <w:rPr>
                <w:rFonts w:ascii="FangSong_GB2312" w:hAnsi="FangSong_GB2312" w:eastAsia="FangSong_GB2312" w:cs="FangSong_GB2312"/>
                <w:sz w:val="32"/>
                <w:szCs w:val="32"/>
              </w:rPr>
            </w:pPr>
          </w:p>
        </w:tc>
      </w:tr>
      <w:tr w14:paraId="75EF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19" w:type="dxa"/>
            <w:shd w:val="clear" w:color="auto" w:fill="auto"/>
            <w:vAlign w:val="center"/>
          </w:tcPr>
          <w:p w14:paraId="5B3FFA4F">
            <w:pPr>
              <w:adjustRightInd w:val="0"/>
              <w:snapToGrid w:val="0"/>
              <w:spacing w:afterLines="0" w:line="560" w:lineRule="exact"/>
              <w:rPr>
                <w:rFonts w:ascii="FangSong_GB2312" w:hAnsi="FangSong_GB2312" w:eastAsia="FangSong_GB2312" w:cs="FangSong_GB2312"/>
                <w:sz w:val="32"/>
                <w:szCs w:val="32"/>
              </w:rPr>
            </w:pPr>
          </w:p>
        </w:tc>
        <w:tc>
          <w:tcPr>
            <w:tcW w:w="3225" w:type="dxa"/>
            <w:shd w:val="clear" w:color="auto" w:fill="auto"/>
            <w:vAlign w:val="center"/>
          </w:tcPr>
          <w:p w14:paraId="19C29C5C">
            <w:pPr>
              <w:adjustRightInd w:val="0"/>
              <w:snapToGrid w:val="0"/>
              <w:spacing w:afterLines="0" w:line="560" w:lineRule="exact"/>
              <w:rPr>
                <w:rFonts w:ascii="FangSong_GB2312" w:hAnsi="FangSong_GB2312" w:eastAsia="FangSong_GB2312" w:cs="FangSong_GB2312"/>
                <w:sz w:val="32"/>
                <w:szCs w:val="32"/>
              </w:rPr>
            </w:pPr>
          </w:p>
        </w:tc>
        <w:tc>
          <w:tcPr>
            <w:tcW w:w="2790" w:type="dxa"/>
            <w:shd w:val="clear" w:color="auto" w:fill="auto"/>
            <w:vAlign w:val="center"/>
          </w:tcPr>
          <w:p w14:paraId="5C1B51D9">
            <w:pPr>
              <w:adjustRightInd w:val="0"/>
              <w:snapToGrid w:val="0"/>
              <w:spacing w:afterLines="0" w:line="560" w:lineRule="exact"/>
              <w:rPr>
                <w:rFonts w:ascii="FangSong_GB2312" w:hAnsi="FangSong_GB2312" w:eastAsia="FangSong_GB2312" w:cs="FangSong_GB2312"/>
                <w:sz w:val="32"/>
                <w:szCs w:val="32"/>
              </w:rPr>
            </w:pPr>
          </w:p>
        </w:tc>
      </w:tr>
      <w:tr w14:paraId="7E23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19" w:type="dxa"/>
            <w:shd w:val="clear" w:color="auto" w:fill="auto"/>
            <w:vAlign w:val="center"/>
          </w:tcPr>
          <w:p w14:paraId="111F8020">
            <w:pPr>
              <w:adjustRightInd w:val="0"/>
              <w:snapToGrid w:val="0"/>
              <w:spacing w:afterLines="0" w:line="560" w:lineRule="exact"/>
              <w:rPr>
                <w:rFonts w:ascii="FangSong_GB2312" w:hAnsi="FangSong_GB2312" w:eastAsia="FangSong_GB2312" w:cs="FangSong_GB2312"/>
                <w:sz w:val="32"/>
                <w:szCs w:val="32"/>
              </w:rPr>
            </w:pPr>
          </w:p>
        </w:tc>
        <w:tc>
          <w:tcPr>
            <w:tcW w:w="3225" w:type="dxa"/>
            <w:shd w:val="clear" w:color="auto" w:fill="auto"/>
            <w:vAlign w:val="center"/>
          </w:tcPr>
          <w:p w14:paraId="3413ADF5">
            <w:pPr>
              <w:adjustRightInd w:val="0"/>
              <w:snapToGrid w:val="0"/>
              <w:spacing w:afterLines="0" w:line="560" w:lineRule="exact"/>
              <w:rPr>
                <w:rFonts w:ascii="FangSong_GB2312" w:hAnsi="FangSong_GB2312" w:eastAsia="FangSong_GB2312" w:cs="FangSong_GB2312"/>
                <w:sz w:val="32"/>
                <w:szCs w:val="32"/>
              </w:rPr>
            </w:pPr>
          </w:p>
        </w:tc>
        <w:tc>
          <w:tcPr>
            <w:tcW w:w="2790" w:type="dxa"/>
            <w:shd w:val="clear" w:color="auto" w:fill="auto"/>
            <w:vAlign w:val="center"/>
          </w:tcPr>
          <w:p w14:paraId="5C9D954C">
            <w:pPr>
              <w:adjustRightInd w:val="0"/>
              <w:snapToGrid w:val="0"/>
              <w:spacing w:afterLines="0" w:line="560" w:lineRule="exact"/>
              <w:rPr>
                <w:rFonts w:ascii="FangSong_GB2312" w:hAnsi="FangSong_GB2312" w:eastAsia="FangSong_GB2312" w:cs="FangSong_GB2312"/>
                <w:sz w:val="32"/>
                <w:szCs w:val="32"/>
              </w:rPr>
            </w:pPr>
          </w:p>
        </w:tc>
      </w:tr>
      <w:tr w14:paraId="1FBB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5544" w:type="dxa"/>
            <w:gridSpan w:val="2"/>
            <w:shd w:val="clear" w:color="auto" w:fill="auto"/>
            <w:vAlign w:val="center"/>
          </w:tcPr>
          <w:p w14:paraId="15799E1F">
            <w:pPr>
              <w:adjustRightInd w:val="0"/>
              <w:snapToGrid w:val="0"/>
              <w:spacing w:afterLines="0" w:line="560" w:lineRule="exact"/>
              <w:jc w:val="center"/>
              <w:rPr>
                <w:rFonts w:ascii="方正仿宋_GBK" w:hAnsi="方正仿宋_GBK" w:eastAsia="方正仿宋_GBK" w:cs="方正仿宋_GBK"/>
                <w:bCs/>
                <w:sz w:val="32"/>
                <w:szCs w:val="32"/>
              </w:rPr>
            </w:pPr>
            <w:r>
              <w:rPr>
                <w:rFonts w:hint="eastAsia" w:ascii="FangSong_GB2312" w:hAnsi="FangSong_GB2312" w:eastAsia="FangSong_GB2312" w:cs="FangSong_GB2312"/>
                <w:sz w:val="32"/>
                <w:szCs w:val="32"/>
              </w:rPr>
              <w:t>合同总租金</w:t>
            </w:r>
          </w:p>
        </w:tc>
        <w:tc>
          <w:tcPr>
            <w:tcW w:w="2790" w:type="dxa"/>
            <w:shd w:val="clear" w:color="auto" w:fill="auto"/>
            <w:vAlign w:val="center"/>
          </w:tcPr>
          <w:p w14:paraId="71EFF0C0">
            <w:pPr>
              <w:adjustRightInd w:val="0"/>
              <w:snapToGrid w:val="0"/>
              <w:spacing w:afterLines="0" w:line="560" w:lineRule="exact"/>
              <w:jc w:val="center"/>
              <w:rPr>
                <w:rFonts w:ascii="方正仿宋_GBK" w:hAnsi="方正仿宋_GBK" w:eastAsia="方正仿宋_GBK" w:cs="方正仿宋_GBK"/>
                <w:bCs/>
                <w:sz w:val="32"/>
                <w:szCs w:val="32"/>
              </w:rPr>
            </w:pPr>
          </w:p>
        </w:tc>
      </w:tr>
    </w:tbl>
    <w:p w14:paraId="6B81B14E">
      <w:pPr>
        <w:adjustRightInd w:val="0"/>
        <w:snapToGrid w:val="0"/>
        <w:spacing w:afterLines="0" w:line="560" w:lineRule="exact"/>
        <w:ind w:firstLine="630" w:firstLineChars="196"/>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第五条 租赁要求</w:t>
      </w:r>
    </w:p>
    <w:p w14:paraId="7E7CE96F">
      <w:pPr>
        <w:adjustRightInd w:val="0"/>
        <w:snapToGrid w:val="0"/>
        <w:spacing w:afterLines="0" w:line="560" w:lineRule="exact"/>
        <w:ind w:firstLine="627" w:firstLineChars="196"/>
        <w:rPr>
          <w:rFonts w:ascii="FangSong_GB2312" w:hAnsi="FangSong_GB2312" w:eastAsia="FangSong_GB2312" w:cs="FangSong_GB2312"/>
          <w:b/>
          <w:sz w:val="32"/>
          <w:szCs w:val="32"/>
        </w:rPr>
      </w:pPr>
      <w:r>
        <w:rPr>
          <w:rFonts w:hint="eastAsia" w:ascii="FangSong_GB2312" w:hAnsi="FangSong_GB2312" w:eastAsia="FangSong_GB2312" w:cs="FangSong_GB2312"/>
          <w:sz w:val="32"/>
          <w:szCs w:val="32"/>
        </w:rPr>
        <w:t>1、乙方承租铺面只许经营银行相关业务，不能经营网吧、饮食、娱乐、洗浴按摩等，不得从事非法经营活动。</w:t>
      </w:r>
    </w:p>
    <w:p w14:paraId="35C487F9">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2、乙方独立承担经营活动中所产生的债权、债务，独立承担工商、物价、税收、卫生、安全等方面的相关责任。</w:t>
      </w:r>
    </w:p>
    <w:p w14:paraId="699C1BAC">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3、甲方有权对乙方之经营活动涉及到甲方权益、声誉、综治、安全、计生以及其他合法权益方面的问题进行监督，发现问题的，甲方应以书面形式通知乙方，乙方收到通知</w:t>
      </w:r>
      <w:r>
        <w:rPr>
          <w:rFonts w:hint="eastAsia" w:ascii="FangSong_GB2312" w:hAnsi="FangSong_GB2312" w:eastAsia="FangSong_GB2312" w:cs="FangSong_GB2312"/>
          <w:sz w:val="32"/>
          <w:szCs w:val="32"/>
          <w:u w:val="single"/>
        </w:rPr>
        <w:t xml:space="preserve"> 5</w:t>
      </w:r>
      <w:r>
        <w:rPr>
          <w:rFonts w:hint="eastAsia" w:ascii="FangSong_GB2312" w:hAnsi="FangSong_GB2312" w:eastAsia="FangSong_GB2312" w:cs="FangSong_GB2312"/>
          <w:sz w:val="32"/>
          <w:szCs w:val="32"/>
        </w:rPr>
        <w:t>个工作日内进行整改。经甲方通知后，乙方在规定的期限内仍未予以整改的，甲方有权向有关部门反映情况并作相应的处理。甲方同时保留有追究乙方相应法律责任的权利。</w:t>
      </w:r>
    </w:p>
    <w:p w14:paraId="255E7524">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4、乙方之经营活动在符合法律规定的前提下，同时应当符合以下要求：</w:t>
      </w:r>
    </w:p>
    <w:p w14:paraId="3446EF14">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（1）经营项目要符合环境卫生要求，各种污染要低于国家排放标准的要求，噪声不能超过国家规定的《城市区域环境噪声标准》环境中第3类要求。</w:t>
      </w:r>
    </w:p>
    <w:p w14:paraId="096F5631">
      <w:pPr>
        <w:adjustRightInd w:val="0"/>
        <w:snapToGrid w:val="0"/>
        <w:spacing w:afterLines="0" w:line="560" w:lineRule="exact"/>
        <w:ind w:firstLine="480" w:firstLineChars="15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（2）经营项目所排放的废气、废水应当达到国家规定的标准，并作妥善处理。</w:t>
      </w:r>
    </w:p>
    <w:p w14:paraId="440BD00B">
      <w:pPr>
        <w:pStyle w:val="8"/>
        <w:numPr>
          <w:ilvl w:val="0"/>
          <w:numId w:val="3"/>
        </w:numPr>
        <w:adjustRightInd w:val="0"/>
        <w:snapToGrid w:val="0"/>
        <w:spacing w:afterLines="0" w:line="560" w:lineRule="exact"/>
        <w:ind w:firstLineChars="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经营场所的定名不得涉及甲方校名的字号。</w:t>
      </w:r>
    </w:p>
    <w:p w14:paraId="58FF7709">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5、租赁期间，乙方不得以任何理由、任何方式将甲方所出租的房屋、土地使用权以及甲方的设备、设施转租、转让、抵押或作为融资的担保和出售。</w:t>
      </w:r>
    </w:p>
    <w:p w14:paraId="636AA692">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6、租赁期间，乙方自行负责租赁使用区域的安全保卫、卫生清洁等物业管理，实行门前三包。</w:t>
      </w:r>
    </w:p>
    <w:p w14:paraId="5775E34E">
      <w:pPr>
        <w:adjustRightInd w:val="0"/>
        <w:snapToGrid w:val="0"/>
        <w:spacing w:afterLines="0" w:line="560" w:lineRule="exact"/>
        <w:ind w:firstLine="643"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b/>
          <w:sz w:val="32"/>
          <w:szCs w:val="32"/>
        </w:rPr>
        <w:t>第六条 房屋使用、维修及管理</w:t>
      </w:r>
    </w:p>
    <w:p w14:paraId="2D89D090">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1、租赁期内，甲方负责出租房屋主体结构、房屋外用电线路、上下水管等的维修和保修。如甲方不及时履行维修义务或双方另有约定时，乙方有权代为维修。代为维修的修缮费用支出乙方有权在租金中扣减或甲方予以全额返还。</w:t>
      </w:r>
    </w:p>
    <w:p w14:paraId="12206A86">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甲方进行维修须提前 5 日书面通知乙方，乙方应积极协助配合。</w:t>
      </w:r>
    </w:p>
    <w:p w14:paraId="77011F03">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因维修房屋及其附属设施、设备影响乙方使用的，甲方应相应减少租金或者延长租期，如上述情形持续时间或累计时间达到一定时限影响乙方经营的，乙方有权解除合同，并有权要求甲方按合同租金总额的  5 %支付违约金。</w:t>
      </w:r>
    </w:p>
    <w:p w14:paraId="7184CAB5">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2、乙方向甲方提出维修请求后，甲方应在接到乙方维修请求后 5 日内提供维修服务。在乙方合理使用的前提下，因出租房屋的设施、设备出现问题或因甲方延误维修而使乙方或第三人遭受损失的 ，甲方承担赔偿责任。</w:t>
      </w:r>
    </w:p>
    <w:p w14:paraId="49DC718D">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3、乙方应合理使用其所承租的房屋及其附属设施、设备。如因使用不当造成房屋及设施、设备损坏的，乙方应负责修复及赔偿。因此使第三人遭受损失的，乙方承担赔偿责任。乙方因正常使用而造成房屋及其附属设施、设备损耗的，乙方不承担赔偿责任。</w:t>
      </w:r>
    </w:p>
    <w:p w14:paraId="0BC169F3">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4、乙方所租铺面前面的停车场地所有权仍属于甲方，乙方可在每天7：30至19：00无偿作为停车使用；其它时间段由甲方管理，乙方不能免费使用停车场地。如果甲方有重大活动需要使用停车场，乙方需要按要求提供支持。</w:t>
      </w:r>
    </w:p>
    <w:p w14:paraId="06922786">
      <w:pPr>
        <w:adjustRightInd w:val="0"/>
        <w:snapToGrid w:val="0"/>
        <w:spacing w:afterLines="0" w:line="560" w:lineRule="exact"/>
        <w:ind w:firstLine="480" w:firstLineChars="15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5、房屋所有设施按照房屋设计验收合格交付使用，房屋设施、水电设施等如不能符合乙方要求，由乙方负责改造，改造方案须经甲方同意后方可实施，费用由乙方负责。</w:t>
      </w:r>
    </w:p>
    <w:p w14:paraId="4D354C72">
      <w:pPr>
        <w:adjustRightInd w:val="0"/>
        <w:snapToGrid w:val="0"/>
        <w:spacing w:afterLines="0" w:line="560" w:lineRule="exact"/>
        <w:ind w:firstLine="480" w:firstLineChars="15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6、乙方所租赁房屋的物业管理由乙方自行负责。</w:t>
      </w:r>
    </w:p>
    <w:p w14:paraId="1CD44C4C">
      <w:pPr>
        <w:adjustRightInd w:val="0"/>
        <w:snapToGrid w:val="0"/>
        <w:spacing w:afterLines="0" w:line="560" w:lineRule="exact"/>
        <w:ind w:firstLine="480" w:firstLineChars="15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7、乙方必须保管和维护好租赁区域的房屋及设施，未经甲方许可，不得擅自拆除、扩建和改造房屋及设施，因私自改建、扩建所造成的经济损失由乙方负责。</w:t>
      </w:r>
    </w:p>
    <w:p w14:paraId="27B75150">
      <w:pPr>
        <w:adjustRightInd w:val="0"/>
        <w:snapToGrid w:val="0"/>
        <w:spacing w:afterLines="0" w:line="560" w:lineRule="exact"/>
        <w:ind w:firstLine="480" w:firstLineChars="15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8、乙方必须遵守甲方水电管理办法，严禁私拉乱接水电设施。</w:t>
      </w:r>
    </w:p>
    <w:p w14:paraId="77BE0C3A">
      <w:pPr>
        <w:adjustRightInd w:val="0"/>
        <w:snapToGrid w:val="0"/>
        <w:spacing w:afterLines="0" w:line="560" w:lineRule="exact"/>
        <w:ind w:firstLine="480" w:firstLineChars="15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9、租赁期间，乙方自行负责甲方所出租的房屋、场地(含免费使用停车场地)以及相关配套设备、设施的维护、修缮，并承担相应的费用。如属租赁房屋保修期内的维修项目或因甲方原因导致损坏，由甲方负责维修。</w:t>
      </w:r>
    </w:p>
    <w:p w14:paraId="2C94869D">
      <w:pPr>
        <w:adjustRightInd w:val="0"/>
        <w:snapToGrid w:val="0"/>
        <w:spacing w:afterLines="0" w:line="560" w:lineRule="exact"/>
        <w:ind w:firstLine="640" w:firstLineChars="20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10、乙方有权根据自身业务需要及行业标准对房屋进行装修、装饰。因装修、装饰所产生的费用由乙方负责。房屋装修按规定应向城建、市政、消防、安防等有关部门办理申请和批准手续的，乙方须办妥有关手续并报甲方同意后方可装修。否则由此造成的一切后果和损失由乙方负责。甲方应予以协助和配合，包括但不限于提供该房屋办理有关手续涉及的相关材料。</w:t>
      </w:r>
    </w:p>
    <w:p w14:paraId="406F542D">
      <w:pPr>
        <w:pStyle w:val="8"/>
        <w:adjustRightInd w:val="0"/>
        <w:snapToGrid w:val="0"/>
        <w:spacing w:afterLines="0" w:line="560" w:lineRule="exact"/>
        <w:ind w:firstLine="64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11、乙方应合理使用其所承租的房屋及其附属设施，如因使用不当造成房屋及设施损坏的，乙方应立即负责修复或给予经济赔偿。</w:t>
      </w:r>
    </w:p>
    <w:p w14:paraId="0DE14890">
      <w:pPr>
        <w:pStyle w:val="8"/>
        <w:adjustRightInd w:val="0"/>
        <w:snapToGrid w:val="0"/>
        <w:spacing w:afterLines="0" w:line="560" w:lineRule="exact"/>
        <w:ind w:firstLine="64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12、乙方安装的户外招牌、广告等必须符合城管、规划、文化等部门的有关规定。</w:t>
      </w:r>
    </w:p>
    <w:p w14:paraId="7BBC0B0A">
      <w:pPr>
        <w:pStyle w:val="8"/>
        <w:adjustRightInd w:val="0"/>
        <w:snapToGrid w:val="0"/>
        <w:spacing w:afterLines="0" w:line="560" w:lineRule="exact"/>
        <w:ind w:firstLine="64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 xml:space="preserve"> 13、甲方应保证乙方在租赁期间能按照合同约定的使用用途正常使用。</w:t>
      </w:r>
    </w:p>
    <w:p w14:paraId="304CDCBA">
      <w:pPr>
        <w:adjustRightInd w:val="0"/>
        <w:snapToGrid w:val="0"/>
        <w:spacing w:afterLines="0" w:line="560" w:lineRule="exact"/>
        <w:ind w:firstLine="630" w:firstLineChars="196"/>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第七条 租赁期间相关费用的承担</w:t>
      </w:r>
    </w:p>
    <w:p w14:paraId="2782879A">
      <w:pPr>
        <w:pStyle w:val="8"/>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1、办理房屋租赁登记备案手续所需费用由乙方承担。</w:t>
      </w:r>
    </w:p>
    <w:p w14:paraId="1DA19E67">
      <w:pPr>
        <w:pStyle w:val="8"/>
        <w:adjustRightInd w:val="0"/>
        <w:snapToGrid w:val="0"/>
        <w:spacing w:afterLines="0" w:line="560" w:lineRule="exact"/>
        <w:ind w:firstLine="640"/>
        <w:rPr>
          <w:rFonts w:ascii="FangSong_GB2312" w:hAnsi="FangSong_GB2312" w:eastAsia="FangSong_GB2312" w:cs="FangSong_GB2312"/>
          <w:color w:val="0000FF"/>
          <w:sz w:val="32"/>
          <w:szCs w:val="32"/>
        </w:rPr>
      </w:pPr>
      <w:r>
        <w:rPr>
          <w:rFonts w:hint="eastAsia" w:ascii="FangSong_GB2312" w:hAnsi="FangSong_GB2312" w:eastAsia="FangSong_GB2312" w:cs="FangSong_GB2312"/>
          <w:color w:val="0000FF"/>
          <w:sz w:val="32"/>
          <w:szCs w:val="32"/>
        </w:rPr>
        <w:t xml:space="preserve"> </w:t>
      </w:r>
      <w:r>
        <w:rPr>
          <w:rFonts w:hint="eastAsia" w:ascii="FangSong_GB2312" w:hAnsi="FangSong_GB2312" w:eastAsia="FangSong_GB2312" w:cs="FangSong_GB2312"/>
          <w:sz w:val="32"/>
          <w:szCs w:val="32"/>
        </w:rPr>
        <w:t>2、水电由甲方按现有供电线路供电，用电需要扩容的由乙方负责扩容费。水电费按南宁市现行非居民生活用“水+损耗、工商业用电单一制1-10千伏电价+损耗”的方式收取。学校水电收费将按照南方电网和绿城水务的收费标准调整而做相应调整。由乙方向甲方水电管理部门按交费通知据实交纳。超过规定期限交纳水电费，每日按欠费总额的万分之五计算收取滞纳金。</w:t>
      </w:r>
    </w:p>
    <w:p w14:paraId="29EDD11C">
      <w:pPr>
        <w:pStyle w:val="8"/>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3、甲方每月</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日前将上个月的水电缴费通知单交给乙方，乙方在收到缴费通知单之日起</w:t>
      </w:r>
      <w:r>
        <w:rPr>
          <w:rFonts w:hint="eastAsia" w:ascii="FangSong_GB2312" w:hAnsi="FangSong_GB2312" w:eastAsia="FangSong_GB2312" w:cs="FangSong_GB2312"/>
          <w:sz w:val="32"/>
          <w:szCs w:val="32"/>
          <w:u w:val="single"/>
        </w:rPr>
        <w:t xml:space="preserve"> 10</w:t>
      </w:r>
      <w:r>
        <w:rPr>
          <w:rFonts w:hint="eastAsia" w:ascii="FangSong_GB2312" w:hAnsi="FangSong_GB2312" w:eastAsia="FangSong_GB2312" w:cs="FangSong_GB2312"/>
          <w:sz w:val="32"/>
          <w:szCs w:val="32"/>
        </w:rPr>
        <w:t>个工作日核对无误后将水电费交至甲方或甲方指定账号，甲方负责于收到款项之日起</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个工作日内出具行政事业单位资金往来结算票据。</w:t>
      </w:r>
    </w:p>
    <w:p w14:paraId="4616D752">
      <w:pPr>
        <w:pStyle w:val="8"/>
        <w:adjustRightInd w:val="0"/>
        <w:snapToGrid w:val="0"/>
        <w:spacing w:afterLines="0" w:line="560" w:lineRule="exact"/>
        <w:ind w:firstLine="640"/>
        <w:rPr>
          <w:rFonts w:ascii="FangSong_GB2312" w:hAnsi="FangSong_GB2312" w:eastAsia="FangSong_GB2312" w:cs="FangSong_GB2312"/>
          <w:color w:val="0000FF"/>
          <w:sz w:val="32"/>
          <w:szCs w:val="32"/>
        </w:rPr>
      </w:pPr>
      <w:r>
        <w:rPr>
          <w:rFonts w:hint="eastAsia" w:ascii="FangSong_GB2312" w:hAnsi="FangSong_GB2312" w:eastAsia="FangSong_GB2312" w:cs="FangSong_GB2312"/>
          <w:sz w:val="32"/>
          <w:szCs w:val="32"/>
        </w:rPr>
        <w:t>4、</w:t>
      </w:r>
      <w:r>
        <w:rPr>
          <w:rFonts w:hint="eastAsia" w:ascii="FangSong_GB2312" w:hAnsi="FangSong_GB2312" w:eastAsia="FangSong_GB2312" w:cs="FangSong_GB2312"/>
          <w:color w:val="000000" w:themeColor="text1"/>
          <w:sz w:val="32"/>
          <w:szCs w:val="32"/>
          <w14:textFill>
            <w14:solidFill>
              <w14:schemeClr w14:val="tx1"/>
            </w14:solidFill>
          </w14:textFill>
        </w:rPr>
        <w:t>出租房屋所产生的房产税、土地使用费等税费应由甲方承担。依据《中华人民共和国印花税法》规定，本租赁合同所涉印花税</w:t>
      </w:r>
      <w:r>
        <w:rPr>
          <w:rFonts w:hint="eastAsia" w:ascii="FangSong_GB2312" w:hAnsi="FangSong_GB2312" w:eastAsia="FangSong_GB2312" w:cs="FangSong_GB2312"/>
          <w:sz w:val="32"/>
          <w:szCs w:val="32"/>
        </w:rPr>
        <w:t>为双边征收税种，甲乙双方均为法定纳税义务人，由甲乙双方各自独立承担、自行申报并足额缴纳其应缴印花税。</w:t>
      </w:r>
    </w:p>
    <w:p w14:paraId="389E5FBA">
      <w:pPr>
        <w:pStyle w:val="8"/>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5、租赁期间，除本合同另有规定外，乙方应依法纳税，经营活动产生的一切税费及其他一切经营费用由乙方自行承担。</w:t>
      </w:r>
    </w:p>
    <w:p w14:paraId="2B25BFA9">
      <w:pPr>
        <w:pStyle w:val="8"/>
        <w:adjustRightInd w:val="0"/>
        <w:snapToGrid w:val="0"/>
        <w:spacing w:afterLines="0" w:line="560" w:lineRule="exact"/>
        <w:ind w:firstLine="643"/>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第八条 押金的交付、使用与退还</w:t>
      </w:r>
    </w:p>
    <w:p w14:paraId="72216E5E">
      <w:pPr>
        <w:pStyle w:val="8"/>
        <w:adjustRightInd w:val="0"/>
        <w:snapToGrid w:val="0"/>
        <w:spacing w:afterLines="0" w:line="560" w:lineRule="exact"/>
        <w:ind w:firstLine="640"/>
        <w:rPr>
          <w:rFonts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sz w:val="32"/>
          <w:szCs w:val="32"/>
        </w:rPr>
        <w:t>1、</w:t>
      </w:r>
      <w:bookmarkStart w:id="11" w:name="OLE_LINK8"/>
      <w:r>
        <w:rPr>
          <w:rFonts w:hint="eastAsia" w:ascii="FangSong_GB2312" w:hAnsi="FangSong_GB2312" w:eastAsia="FangSong_GB2312" w:cs="FangSong_GB2312"/>
          <w:color w:val="000000" w:themeColor="text1"/>
          <w:sz w:val="32"/>
          <w:szCs w:val="32"/>
          <w14:textFill>
            <w14:solidFill>
              <w14:schemeClr w14:val="tx1"/>
            </w14:solidFill>
          </w14:textFill>
        </w:rPr>
        <w:t>乙方应在本合同签订后</w:t>
      </w:r>
      <w:r>
        <w:rPr>
          <w:rFonts w:hint="eastAsia" w:ascii="FangSong_GB2312" w:hAnsi="FangSong_GB2312" w:eastAsia="FangSong_GB2312" w:cs="FangSong_GB2312"/>
          <w:color w:val="000000" w:themeColor="text1"/>
          <w:sz w:val="32"/>
          <w:szCs w:val="32"/>
          <w:u w:val="single"/>
          <w14:textFill>
            <w14:solidFill>
              <w14:schemeClr w14:val="tx1"/>
            </w14:solidFill>
          </w14:textFill>
        </w:rPr>
        <w:t xml:space="preserve"> 10 </w:t>
      </w:r>
      <w:r>
        <w:rPr>
          <w:rFonts w:hint="eastAsia" w:ascii="FangSong_GB2312" w:hAnsi="FangSong_GB2312" w:eastAsia="FangSong_GB2312" w:cs="FangSong_GB2312"/>
          <w:color w:val="000000" w:themeColor="text1"/>
          <w:sz w:val="32"/>
          <w:szCs w:val="32"/>
          <w14:textFill>
            <w14:solidFill>
              <w14:schemeClr w14:val="tx1"/>
            </w14:solidFill>
          </w14:textFill>
        </w:rPr>
        <w:t>个工作日内向甲方交纳水电押金人民币</w:t>
      </w:r>
      <w:r>
        <w:rPr>
          <w:rFonts w:hint="eastAsia" w:ascii="FangSong_GB2312" w:hAnsi="FangSong_GB2312" w:eastAsia="FangSong_GB2312" w:cs="FangSong_GB2312"/>
          <w:color w:val="000000" w:themeColor="text1"/>
          <w:sz w:val="32"/>
          <w:szCs w:val="32"/>
          <w:u w:val="single"/>
          <w14:textFill>
            <w14:solidFill>
              <w14:schemeClr w14:val="tx1"/>
            </w14:solidFill>
          </w14:textFill>
        </w:rPr>
        <w:t>贰万</w:t>
      </w:r>
      <w:r>
        <w:rPr>
          <w:rFonts w:hint="eastAsia" w:ascii="FangSong_GB2312" w:hAnsi="FangSong_GB2312" w:eastAsia="FangSong_GB2312" w:cs="FangSong_GB2312"/>
          <w:color w:val="000000" w:themeColor="text1"/>
          <w:sz w:val="32"/>
          <w:szCs w:val="32"/>
          <w14:textFill>
            <w14:solidFill>
              <w14:schemeClr w14:val="tx1"/>
            </w14:solidFill>
          </w14:textFill>
        </w:rPr>
        <w:t>元整（</w:t>
      </w:r>
      <w:r>
        <w:rPr>
          <w:rFonts w:ascii="Arial" w:hAnsi="Arial" w:eastAsia="FangSong_GB2312" w:cs="Arial"/>
          <w:color w:val="000000" w:themeColor="text1"/>
          <w:sz w:val="32"/>
          <w:szCs w:val="32"/>
          <w14:textFill>
            <w14:solidFill>
              <w14:schemeClr w14:val="tx1"/>
            </w14:solidFill>
          </w14:textFill>
        </w:rPr>
        <w:t>¥</w:t>
      </w:r>
      <w:r>
        <w:rPr>
          <w:rFonts w:hint="eastAsia" w:ascii="FangSong_GB2312" w:hAnsi="FangSong_GB2312" w:eastAsia="FangSong_GB2312" w:cs="FangSong_GB2312"/>
          <w:color w:val="000000" w:themeColor="text1"/>
          <w:sz w:val="32"/>
          <w:szCs w:val="32"/>
          <w:u w:val="single"/>
          <w14:textFill>
            <w14:solidFill>
              <w14:schemeClr w14:val="tx1"/>
            </w14:solidFill>
          </w14:textFill>
        </w:rPr>
        <w:t>20000</w:t>
      </w:r>
      <w:r>
        <w:rPr>
          <w:rFonts w:hint="eastAsia" w:ascii="FangSong_GB2312" w:hAnsi="FangSong_GB2312" w:eastAsia="FangSong_GB2312" w:cs="FangSong_GB2312"/>
          <w:color w:val="000000" w:themeColor="text1"/>
          <w:sz w:val="32"/>
          <w:szCs w:val="32"/>
          <w14:textFill>
            <w14:solidFill>
              <w14:schemeClr w14:val="tx1"/>
            </w14:solidFill>
          </w14:textFill>
        </w:rPr>
        <w:t>元）。</w:t>
      </w:r>
    </w:p>
    <w:bookmarkEnd w:id="11"/>
    <w:p w14:paraId="3E96658E">
      <w:pPr>
        <w:pStyle w:val="8"/>
        <w:adjustRightInd w:val="0"/>
        <w:snapToGrid w:val="0"/>
        <w:spacing w:afterLines="0"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color w:val="000000" w:themeColor="text1"/>
          <w:sz w:val="32"/>
          <w:szCs w:val="32"/>
          <w14:textFill>
            <w14:solidFill>
              <w14:schemeClr w14:val="tx1"/>
            </w14:solidFill>
          </w14:textFill>
        </w:rPr>
        <w:t>2、水电押金主要用于约束乙方按</w:t>
      </w:r>
      <w:bookmarkStart w:id="12" w:name="_GoBack"/>
      <w:bookmarkEnd w:id="12"/>
      <w:r>
        <w:rPr>
          <w:rFonts w:hint="eastAsia" w:ascii="FangSong_GB2312" w:hAnsi="FangSong_GB2312" w:eastAsia="FangSong_GB2312" w:cs="FangSong_GB2312"/>
          <w:color w:val="000000" w:themeColor="text1"/>
          <w:sz w:val="32"/>
          <w:szCs w:val="32"/>
          <w14:textFill>
            <w14:solidFill>
              <w14:schemeClr w14:val="tx1"/>
            </w14:solidFill>
          </w14:textFill>
        </w:rPr>
        <w:t>时交纳水</w:t>
      </w:r>
      <w:r>
        <w:rPr>
          <w:rFonts w:hint="eastAsia" w:ascii="FangSong_GB2312" w:hAnsi="FangSong_GB2312" w:eastAsia="FangSong_GB2312" w:cs="FangSong_GB2312"/>
          <w:sz w:val="32"/>
          <w:szCs w:val="32"/>
        </w:rPr>
        <w:t>电费和按规范使用水电，否则不予退还水电押金。</w:t>
      </w:r>
    </w:p>
    <w:p w14:paraId="71206E34">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3、租赁期满，如乙方没有违约行为的，甲方应当在全部移交手续办理完毕之日起</w:t>
      </w:r>
      <w:r>
        <w:rPr>
          <w:rFonts w:hint="eastAsia" w:ascii="FangSong_GB2312" w:hAnsi="FangSong_GB2312" w:eastAsia="FangSong_GB2312" w:cs="FangSong_GB2312"/>
          <w:sz w:val="32"/>
          <w:szCs w:val="32"/>
          <w:u w:val="single"/>
        </w:rPr>
        <w:t xml:space="preserve"> 10 </w:t>
      </w:r>
      <w:r>
        <w:rPr>
          <w:rFonts w:hint="eastAsia" w:ascii="FangSong_GB2312" w:hAnsi="FangSong_GB2312" w:eastAsia="FangSong_GB2312" w:cs="FangSong_GB2312"/>
          <w:sz w:val="32"/>
          <w:szCs w:val="32"/>
        </w:rPr>
        <w:t>个工作日内全额无息向乙方退还水电押金。甲方每迟一日退还（如遇法定假日，则顺延），需向乙方支付水电押金总额的万分之五滞付金。</w:t>
      </w:r>
    </w:p>
    <w:p w14:paraId="24293537">
      <w:pPr>
        <w:adjustRightInd w:val="0"/>
        <w:snapToGrid w:val="0"/>
        <w:spacing w:afterLines="0" w:line="560" w:lineRule="exact"/>
        <w:ind w:firstLine="630" w:firstLineChars="196"/>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第九条  合同终止与解除</w:t>
      </w:r>
    </w:p>
    <w:p w14:paraId="24A5F905">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1、双方的权利和义务履行完毕，且合同到期之时，合同自然终止。</w:t>
      </w:r>
    </w:p>
    <w:p w14:paraId="3189388C">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2、在租赁期间，如遇国家征收土地或政府拆迁造成本合同不能继续履行的，本合同终止。装修补偿由拆迁人或征地单位已经付给甲方的，甲方应在收到相关款项之日起</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日内全额转付乙方。</w:t>
      </w:r>
    </w:p>
    <w:p w14:paraId="74FB21F9">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3、租赁使用期间，一方如因自身原因欲提前解除本合同的，须提前15个工作日书面通知对方，经对方书面同意后方可解除本合同。租赁满3年，如一方提前180个自然日书面通知对方提前解除本合同的，无须对方同意可解除本合同，且无违约责任无须支付违约金。</w:t>
      </w:r>
    </w:p>
    <w:p w14:paraId="4DA77D28">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4、因不可抗力原因（如台风、地震或国家政策等）导致房屋不能继续租用时，合同自动解除，双方不承担违约责任。</w:t>
      </w:r>
    </w:p>
    <w:p w14:paraId="2A8E6291">
      <w:pPr>
        <w:adjustRightInd w:val="0"/>
        <w:snapToGrid w:val="0"/>
        <w:spacing w:afterLines="0" w:line="560" w:lineRule="exact"/>
        <w:ind w:firstLine="640" w:firstLineChars="200"/>
        <w:rPr>
          <w:rFonts w:ascii="FangSong_GB2312" w:hAnsi="FangSong_GB2312" w:eastAsia="FangSong_GB2312" w:cs="FangSong_GB2312"/>
          <w:sz w:val="32"/>
          <w:szCs w:val="32"/>
          <w:u w:val="single"/>
        </w:rPr>
      </w:pPr>
      <w:r>
        <w:rPr>
          <w:rFonts w:hint="eastAsia" w:ascii="FangSong_GB2312" w:hAnsi="FangSong_GB2312" w:eastAsia="FangSong_GB2312" w:cs="FangSong_GB2312"/>
          <w:sz w:val="32"/>
          <w:szCs w:val="32"/>
        </w:rPr>
        <w:t xml:space="preserve"> 5、甲方有以下情形之一的，乙方有权单方解除合同：</w:t>
      </w:r>
    </w:p>
    <w:p w14:paraId="07C8975D">
      <w:pPr>
        <w:adjustRightInd w:val="0"/>
        <w:snapToGrid w:val="0"/>
        <w:spacing w:afterLines="0" w:line="560" w:lineRule="exact"/>
        <w:ind w:firstLine="640" w:firstLineChars="200"/>
        <w:rPr>
          <w:rFonts w:ascii="FangSong_GB2312" w:hAnsi="FangSong_GB2312" w:eastAsia="FangSong_GB2312" w:cs="FangSong_GB2312"/>
          <w:sz w:val="32"/>
          <w:szCs w:val="32"/>
          <w:u w:val="single"/>
        </w:rPr>
      </w:pPr>
      <w:r>
        <w:rPr>
          <w:rFonts w:hint="eastAsia" w:ascii="FangSong_GB2312" w:hAnsi="FangSong_GB2312" w:eastAsia="FangSong_GB2312" w:cs="FangSong_GB2312"/>
          <w:sz w:val="32"/>
          <w:szCs w:val="32"/>
        </w:rPr>
        <w:t>（1）权属有争议，导致乙方不能正常使用的。</w:t>
      </w:r>
    </w:p>
    <w:p w14:paraId="7AAA8865">
      <w:pPr>
        <w:adjustRightInd w:val="0"/>
        <w:snapToGrid w:val="0"/>
        <w:spacing w:afterLines="0" w:line="560" w:lineRule="exact"/>
        <w:ind w:firstLine="640" w:firstLineChars="200"/>
        <w:rPr>
          <w:rFonts w:ascii="FangSong_GB2312" w:hAnsi="FangSong_GB2312" w:eastAsia="FangSong_GB2312" w:cs="FangSong_GB2312"/>
          <w:sz w:val="32"/>
          <w:szCs w:val="32"/>
          <w:u w:val="single"/>
        </w:rPr>
      </w:pPr>
      <w:r>
        <w:rPr>
          <w:rFonts w:hint="eastAsia" w:ascii="FangSong_GB2312" w:hAnsi="FangSong_GB2312" w:eastAsia="FangSong_GB2312" w:cs="FangSong_GB2312"/>
          <w:sz w:val="32"/>
          <w:szCs w:val="32"/>
        </w:rPr>
        <w:t>（2）租赁房屋经有关部门验收合格后超过</w:t>
      </w:r>
      <w:r>
        <w:rPr>
          <w:rFonts w:hint="eastAsia" w:ascii="FangSong_GB2312" w:hAnsi="FangSong_GB2312" w:eastAsia="FangSong_GB2312" w:cs="FangSong_GB2312"/>
          <w:sz w:val="32"/>
          <w:szCs w:val="32"/>
          <w:u w:val="single"/>
        </w:rPr>
        <w:t>30</w:t>
      </w:r>
      <w:r>
        <w:rPr>
          <w:rFonts w:hint="eastAsia" w:ascii="FangSong_GB2312" w:hAnsi="FangSong_GB2312" w:eastAsia="FangSong_GB2312" w:cs="FangSong_GB2312"/>
          <w:sz w:val="32"/>
          <w:szCs w:val="32"/>
        </w:rPr>
        <w:t>日仍未交付给乙方的。</w:t>
      </w:r>
    </w:p>
    <w:p w14:paraId="0B25E719">
      <w:pPr>
        <w:adjustRightInd w:val="0"/>
        <w:snapToGrid w:val="0"/>
        <w:spacing w:afterLines="0" w:line="560" w:lineRule="exact"/>
        <w:ind w:firstLine="640" w:firstLineChars="200"/>
        <w:rPr>
          <w:rFonts w:ascii="FangSong_GB2312" w:hAnsi="FangSong_GB2312" w:eastAsia="FangSong_GB2312" w:cs="FangSong_GB2312"/>
          <w:sz w:val="32"/>
          <w:szCs w:val="32"/>
          <w:u w:val="single"/>
        </w:rPr>
      </w:pPr>
      <w:r>
        <w:rPr>
          <w:rFonts w:hint="eastAsia" w:ascii="FangSong_GB2312" w:hAnsi="FangSong_GB2312" w:eastAsia="FangSong_GB2312" w:cs="FangSong_GB2312"/>
          <w:sz w:val="32"/>
          <w:szCs w:val="32"/>
        </w:rPr>
        <w:t>（3）由于甲方原因，致使该房产因司法机构或其他行政机关查封、冻结、扣押等，导致乙方不能正常使用的。</w:t>
      </w:r>
    </w:p>
    <w:p w14:paraId="0C91011D">
      <w:pPr>
        <w:adjustRightInd w:val="0"/>
        <w:snapToGrid w:val="0"/>
        <w:spacing w:afterLines="0" w:line="560" w:lineRule="exact"/>
        <w:ind w:firstLine="640" w:firstLineChars="200"/>
        <w:rPr>
          <w:rFonts w:ascii="FangSong_GB2312" w:hAnsi="FangSong_GB2312" w:eastAsia="FangSong_GB2312" w:cs="FangSong_GB2312"/>
          <w:sz w:val="32"/>
          <w:szCs w:val="32"/>
          <w:u w:val="single"/>
        </w:rPr>
      </w:pPr>
      <w:r>
        <w:rPr>
          <w:rFonts w:hint="eastAsia" w:ascii="FangSong_GB2312" w:hAnsi="FangSong_GB2312" w:eastAsia="FangSong_GB2312" w:cs="FangSong_GB2312"/>
          <w:sz w:val="32"/>
          <w:szCs w:val="32"/>
        </w:rPr>
        <w:t>（4）法律、法规规定或本合同约定的其他情形。</w:t>
      </w:r>
    </w:p>
    <w:p w14:paraId="58353603">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6、乙方有以下情形之一的，甲方有权单方解除合同，收回租赁房屋：</w:t>
      </w:r>
    </w:p>
    <w:p w14:paraId="73A2680F">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（1）乙方擅自将房屋转租。</w:t>
      </w:r>
    </w:p>
    <w:p w14:paraId="2DB0469A">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（2）未经甲方书面同意，擅自改变和破坏房屋主体结构，经甲方书面通知后，在限定时间内仍未纠正或修复的。</w:t>
      </w:r>
    </w:p>
    <w:p w14:paraId="1D6D281A">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（3）经营范围不符合合同规定的内容。</w:t>
      </w:r>
    </w:p>
    <w:p w14:paraId="59797470">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（4）拖欠租金、水电费等费用达</w:t>
      </w:r>
      <w:r>
        <w:rPr>
          <w:rFonts w:hint="eastAsia" w:ascii="FangSong_GB2312" w:hAnsi="FangSong_GB2312" w:eastAsia="FangSong_GB2312" w:cs="FangSong_GB2312"/>
          <w:sz w:val="32"/>
          <w:szCs w:val="32"/>
          <w:u w:val="single"/>
        </w:rPr>
        <w:t>15</w:t>
      </w:r>
      <w:r>
        <w:rPr>
          <w:rFonts w:hint="eastAsia" w:ascii="FangSong_GB2312" w:hAnsi="FangSong_GB2312" w:eastAsia="FangSong_GB2312" w:cs="FangSong_GB2312"/>
          <w:sz w:val="32"/>
          <w:szCs w:val="32"/>
        </w:rPr>
        <w:t>日以上，经甲方催告后，在</w:t>
      </w:r>
      <w:r>
        <w:rPr>
          <w:rFonts w:hint="eastAsia" w:ascii="FangSong_GB2312" w:hAnsi="FangSong_GB2312" w:eastAsia="FangSong_GB2312" w:cs="FangSong_GB2312"/>
          <w:sz w:val="32"/>
          <w:szCs w:val="32"/>
          <w:u w:val="single"/>
        </w:rPr>
        <w:t>5</w:t>
      </w:r>
      <w:r>
        <w:rPr>
          <w:rFonts w:hint="eastAsia" w:ascii="FangSong_GB2312" w:hAnsi="FangSong_GB2312" w:eastAsia="FangSong_GB2312" w:cs="FangSong_GB2312"/>
          <w:sz w:val="32"/>
          <w:szCs w:val="32"/>
        </w:rPr>
        <w:t>个工作日内仍未支付的。</w:t>
      </w:r>
    </w:p>
    <w:p w14:paraId="544EED89">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（5）法律、法规规定或本合同约定的其他情形。</w:t>
      </w:r>
    </w:p>
    <w:p w14:paraId="748FEBE2">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7、租赁期限届满或者按照本合同规定终止、解除租赁合同的，乙方应当在合同届满或者甲方解除合同之日起10日内将租赁房屋交还甲方。乙方按返还之日的房屋现状将房屋交还给甲方，但乙方的专用设备、设施由乙方负责撤除。房屋返还后，对于房屋内乙方未经甲方同意遗留的各项设备设施，甲方有权自行处置。乙方交还房屋时如房屋有损坏，乙方应及时修缮，或由甲方负责修缮，费用由乙方承担。</w:t>
      </w:r>
    </w:p>
    <w:p w14:paraId="1BC32232">
      <w:pPr>
        <w:adjustRightInd w:val="0"/>
        <w:snapToGrid w:val="0"/>
        <w:spacing w:afterLines="0" w:line="560" w:lineRule="exact"/>
        <w:ind w:firstLine="643" w:firstLineChars="20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第十条 违约责任</w:t>
      </w:r>
    </w:p>
    <w:p w14:paraId="53D57E57">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1、除本合同另有规定外，甲乙双方依照本合同规定确认并承担违约责任。</w:t>
      </w:r>
    </w:p>
    <w:p w14:paraId="0756A7EC">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2、租赁房屋经有关部门验收合格后超过</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日，甲方仍未交付房屋的，从验收合格后的第</w:t>
      </w:r>
      <w:r>
        <w:rPr>
          <w:rFonts w:hint="eastAsia" w:ascii="FangSong_GB2312" w:hAnsi="FangSong_GB2312" w:eastAsia="FangSong_GB2312" w:cs="FangSong_GB2312"/>
          <w:sz w:val="32"/>
          <w:szCs w:val="32"/>
          <w:u w:val="single"/>
        </w:rPr>
        <w:t>11</w:t>
      </w:r>
      <w:r>
        <w:rPr>
          <w:rFonts w:hint="eastAsia" w:ascii="FangSong_GB2312" w:hAnsi="FangSong_GB2312" w:eastAsia="FangSong_GB2312" w:cs="FangSong_GB2312"/>
          <w:sz w:val="32"/>
          <w:szCs w:val="32"/>
        </w:rPr>
        <w:t>日开始，每逾期一天，应向乙方支付一天租金的违约金。</w:t>
      </w:r>
    </w:p>
    <w:p w14:paraId="75EC100C">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3、租赁期限届满或者按照本合同规定终止、解除租赁合同后超过</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日，乙方仍未交还房屋给甲方，从合同届满或甲方依约解除合同之日后第</w:t>
      </w:r>
      <w:r>
        <w:rPr>
          <w:rFonts w:hint="eastAsia" w:ascii="FangSong_GB2312" w:hAnsi="FangSong_GB2312" w:eastAsia="FangSong_GB2312" w:cs="FangSong_GB2312"/>
          <w:sz w:val="32"/>
          <w:szCs w:val="32"/>
          <w:u w:val="single"/>
        </w:rPr>
        <w:t>11</w:t>
      </w:r>
      <w:r>
        <w:rPr>
          <w:rFonts w:hint="eastAsia" w:ascii="FangSong_GB2312" w:hAnsi="FangSong_GB2312" w:eastAsia="FangSong_GB2312" w:cs="FangSong_GB2312"/>
          <w:sz w:val="32"/>
          <w:szCs w:val="32"/>
        </w:rPr>
        <w:t>日开始，每逾期一天，除房租外，应向乙方支付一天租金的违约金。</w:t>
      </w:r>
    </w:p>
    <w:p w14:paraId="3FDB59F5">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4、乙方未按本合同约定的时间和金额支付租金的，除房租外，每逾期一天，应向甲方支付半天租金的违约金。</w:t>
      </w:r>
    </w:p>
    <w:p w14:paraId="2D3B8EC9">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5、甲方擅自解除本合同提前收回房屋的，或者甲方有第九条第</w:t>
      </w:r>
      <w:r>
        <w:rPr>
          <w:rFonts w:hint="eastAsia" w:ascii="FangSong_GB2312" w:hAnsi="FangSong_GB2312" w:eastAsia="FangSong_GB2312" w:cs="FangSong_GB2312"/>
          <w:sz w:val="32"/>
          <w:szCs w:val="32"/>
          <w:u w:val="single"/>
        </w:rPr>
        <w:t>5</w:t>
      </w:r>
      <w:r>
        <w:rPr>
          <w:rFonts w:hint="eastAsia" w:ascii="FangSong_GB2312" w:hAnsi="FangSong_GB2312" w:eastAsia="FangSong_GB2312" w:cs="FangSong_GB2312"/>
          <w:sz w:val="32"/>
          <w:szCs w:val="32"/>
        </w:rPr>
        <w:t>点的违约情形，乙方有权解除本合同后，甲方应返还已收取的未租赁期间的租金，同时应按月租金的</w:t>
      </w:r>
      <w:r>
        <w:rPr>
          <w:rFonts w:hint="eastAsia" w:ascii="FangSong_GB2312" w:hAnsi="FangSong_GB2312" w:eastAsia="FangSong_GB2312" w:cs="FangSong_GB2312"/>
          <w:sz w:val="32"/>
          <w:szCs w:val="32"/>
          <w:u w:val="single"/>
        </w:rPr>
        <w:t>200</w:t>
      </w:r>
      <w:r>
        <w:rPr>
          <w:rFonts w:hint="eastAsia" w:ascii="FangSong_GB2312" w:hAnsi="FangSong_GB2312" w:eastAsia="FangSong_GB2312" w:cs="FangSong_GB2312"/>
          <w:sz w:val="32"/>
          <w:szCs w:val="32"/>
        </w:rPr>
        <w:t>％向乙方支付违约金以及装修折旧费（按五年折旧，乙方提供真实有效的装修结算费用清单）。</w:t>
      </w:r>
    </w:p>
    <w:p w14:paraId="7FF9A2F4">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 xml:space="preserve"> 6、乙方擅自解除本合同提前退租，或者乙方有第九条第</w:t>
      </w:r>
      <w:r>
        <w:rPr>
          <w:rFonts w:hint="eastAsia" w:ascii="FangSong_GB2312" w:hAnsi="FangSong_GB2312" w:eastAsia="FangSong_GB2312" w:cs="FangSong_GB2312"/>
          <w:sz w:val="32"/>
          <w:szCs w:val="32"/>
          <w:u w:val="single"/>
        </w:rPr>
        <w:t>6</w:t>
      </w:r>
      <w:r>
        <w:rPr>
          <w:rFonts w:hint="eastAsia" w:ascii="FangSong_GB2312" w:hAnsi="FangSong_GB2312" w:eastAsia="FangSong_GB2312" w:cs="FangSong_GB2312"/>
          <w:sz w:val="32"/>
          <w:szCs w:val="32"/>
        </w:rPr>
        <w:t>点的违约情形，甲方有权解除本合同，乙方所交纳的水电押金不再退还，同时乙方应按月租金的</w:t>
      </w:r>
      <w:r>
        <w:rPr>
          <w:rFonts w:hint="eastAsia" w:ascii="FangSong_GB2312" w:hAnsi="FangSong_GB2312" w:eastAsia="FangSong_GB2312" w:cs="FangSong_GB2312"/>
          <w:sz w:val="32"/>
          <w:szCs w:val="32"/>
          <w:u w:val="single"/>
        </w:rPr>
        <w:t>200</w:t>
      </w:r>
      <w:r>
        <w:rPr>
          <w:rFonts w:hint="eastAsia" w:ascii="FangSong_GB2312" w:hAnsi="FangSong_GB2312" w:eastAsia="FangSong_GB2312" w:cs="FangSong_GB2312"/>
          <w:sz w:val="32"/>
          <w:szCs w:val="32"/>
        </w:rPr>
        <w:t>％向甲方支付违约金，违约金甲方可从乙方剩余租金中扣减，不足部分乙方另行支付，多出部分甲方退还乙方,固定装修物归甲方处置。</w:t>
      </w:r>
    </w:p>
    <w:p w14:paraId="665BED71">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7、乙方擅自改变和破坏租赁场地主体结构的，应按设计要求恢复原状，所需费用由乙方承担，因此给甲方造成的损失，由乙方负责。</w:t>
      </w:r>
    </w:p>
    <w:p w14:paraId="063164D7">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8、甲方未按本合同第九条第</w:t>
      </w:r>
      <w:r>
        <w:rPr>
          <w:rFonts w:hint="eastAsia" w:ascii="FangSong_GB2312" w:hAnsi="FangSong_GB2312" w:eastAsia="FangSong_GB2312" w:cs="FangSong_GB2312"/>
          <w:sz w:val="32"/>
          <w:szCs w:val="32"/>
          <w:u w:val="single"/>
        </w:rPr>
        <w:t>2</w:t>
      </w:r>
      <w:r>
        <w:rPr>
          <w:rFonts w:hint="eastAsia" w:ascii="FangSong_GB2312" w:hAnsi="FangSong_GB2312" w:eastAsia="FangSong_GB2312" w:cs="FangSong_GB2312"/>
          <w:sz w:val="32"/>
          <w:szCs w:val="32"/>
        </w:rPr>
        <w:t>点全额支付给乙方的，每逾期一天，应向乙方支付装修补偿费的万分之四的违约金。</w:t>
      </w:r>
    </w:p>
    <w:p w14:paraId="056BD216">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9、甲方未能按合同约定时间出具合法票据的，乙方有权待收到甲方应当出具的合法票据后，再支付下一期的租金。</w:t>
      </w:r>
    </w:p>
    <w:p w14:paraId="570D7717">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10、租赁期间，任何一方与第三人所发生的任何纠纷和债权债务均与对方无关，但所发生的纠纷和债权债务造成对方损失的，则应赔偿对方所遭受的损失。</w:t>
      </w:r>
    </w:p>
    <w:p w14:paraId="4BDD5C8D">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11、违约方应承担因违约行为而给对方造成的经济损失，并支付守约方为维护其合法权益所支出的包括差旅费、诉讼费、取证费、律师费等在内的各项费用。</w:t>
      </w:r>
    </w:p>
    <w:p w14:paraId="233D51E2">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12、因不可抗力导致甲乙双方或一方不能履行或不能完全履行本合同约定的有关义务的，甲乙双方相互不承担违约和赔偿责任。不可抗力事件结束后，本合同仍有履行之可能性的，甲乙双方应继续履行合同。或者因双方不可预测的国家法律法规和政策的变化，禁止租赁物出租的，甲乙双方相互不承担违约和赔偿责任。</w:t>
      </w:r>
    </w:p>
    <w:p w14:paraId="0B5342B0">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如因不可抗力或政策原因导致本合同无法履行，本合同自然终止，甲方应当在全部移交手续办理完毕之日起</w:t>
      </w:r>
      <w:r>
        <w:rPr>
          <w:rFonts w:hint="eastAsia" w:ascii="FangSong_GB2312" w:hAnsi="FangSong_GB2312" w:eastAsia="FangSong_GB2312" w:cs="FangSong_GB2312"/>
          <w:sz w:val="32"/>
          <w:szCs w:val="32"/>
          <w:u w:val="single"/>
        </w:rPr>
        <w:t>10</w:t>
      </w:r>
      <w:r>
        <w:rPr>
          <w:rFonts w:hint="eastAsia" w:ascii="FangSong_GB2312" w:hAnsi="FangSong_GB2312" w:eastAsia="FangSong_GB2312" w:cs="FangSong_GB2312"/>
          <w:sz w:val="32"/>
          <w:szCs w:val="32"/>
        </w:rPr>
        <w:t>个工作日内全额无息向乙方退还多付的租金和水电押金。</w:t>
      </w:r>
    </w:p>
    <w:p w14:paraId="187CA9CF">
      <w:pPr>
        <w:adjustRightInd w:val="0"/>
        <w:snapToGrid w:val="0"/>
        <w:spacing w:afterLines="0" w:line="560" w:lineRule="exact"/>
        <w:ind w:firstLine="643" w:firstLineChars="20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第十一条 争议解决</w:t>
      </w:r>
    </w:p>
    <w:p w14:paraId="6D21C7F9">
      <w:pPr>
        <w:pStyle w:val="2"/>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本合同项下发生的争议，由甲乙双方共同协商解决。协商不成的，任何一方均可向房屋所在地管辖人民法院提起诉讼。</w:t>
      </w:r>
    </w:p>
    <w:p w14:paraId="3017F7CE">
      <w:pPr>
        <w:pStyle w:val="2"/>
        <w:adjustRightInd w:val="0"/>
        <w:snapToGrid w:val="0"/>
        <w:spacing w:afterLines="0" w:line="560" w:lineRule="exact"/>
        <w:ind w:firstLine="643" w:firstLineChars="20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第十二条 其他</w:t>
      </w:r>
    </w:p>
    <w:p w14:paraId="24012D0E">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租赁房屋待有关部门验收合格后交付使用，具体时间由甲方另行通知。</w:t>
      </w:r>
    </w:p>
    <w:p w14:paraId="5CED726F">
      <w:pPr>
        <w:adjustRightInd w:val="0"/>
        <w:snapToGrid w:val="0"/>
        <w:spacing w:afterLines="0" w:line="560" w:lineRule="exact"/>
        <w:ind w:firstLine="643" w:firstLineChars="20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第十三条 合同补充及份数</w:t>
      </w:r>
    </w:p>
    <w:p w14:paraId="24B07568">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本合同未尽事宜，经甲、乙双方协商一致，可订立补充条款。补充条款及附件均为本合同组成部分，与本合同具有同等法律效力。本合同壹式肆份，甲、乙双方各执贰份，均具有同等法律效力。</w:t>
      </w:r>
    </w:p>
    <w:p w14:paraId="25331AF4">
      <w:pPr>
        <w:adjustRightInd w:val="0"/>
        <w:snapToGrid w:val="0"/>
        <w:spacing w:afterLines="0" w:line="560" w:lineRule="exact"/>
        <w:ind w:firstLine="643" w:firstLineChars="200"/>
        <w:rPr>
          <w:rFonts w:ascii="FangSong_GB2312" w:hAnsi="FangSong_GB2312" w:eastAsia="FangSong_GB2312" w:cs="FangSong_GB2312"/>
          <w:b/>
          <w:sz w:val="32"/>
          <w:szCs w:val="32"/>
        </w:rPr>
      </w:pPr>
      <w:r>
        <w:rPr>
          <w:rFonts w:hint="eastAsia" w:ascii="FangSong_GB2312" w:hAnsi="FangSong_GB2312" w:eastAsia="FangSong_GB2312" w:cs="FangSong_GB2312"/>
          <w:b/>
          <w:sz w:val="32"/>
          <w:szCs w:val="32"/>
        </w:rPr>
        <w:t>第十四条 生效条件</w:t>
      </w:r>
    </w:p>
    <w:p w14:paraId="50F0FA77">
      <w:pPr>
        <w:adjustRightInd w:val="0"/>
        <w:snapToGrid w:val="0"/>
        <w:spacing w:afterLines="0"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本合同经双方签字盖章后生效。</w:t>
      </w:r>
    </w:p>
    <w:p w14:paraId="62B9260A">
      <w:pPr>
        <w:adjustRightInd w:val="0"/>
        <w:snapToGrid w:val="0"/>
        <w:spacing w:afterLines="0" w:line="560" w:lineRule="exact"/>
        <w:rPr>
          <w:sz w:val="28"/>
          <w:szCs w:val="28"/>
        </w:rPr>
      </w:pPr>
    </w:p>
    <w:p w14:paraId="57193448">
      <w:pPr>
        <w:adjustRightInd w:val="0"/>
        <w:snapToGrid w:val="0"/>
        <w:spacing w:afterLines="0" w:line="560" w:lineRule="exact"/>
        <w:rPr>
          <w:sz w:val="28"/>
          <w:szCs w:val="28"/>
        </w:rPr>
      </w:pPr>
      <w:r>
        <w:rPr>
          <w:rFonts w:hint="eastAsia"/>
          <w:sz w:val="28"/>
          <w:szCs w:val="28"/>
        </w:rPr>
        <w:t>甲方（盖章）：南宁师范大学</w:t>
      </w:r>
      <w:r>
        <w:rPr>
          <w:sz w:val="28"/>
          <w:szCs w:val="28"/>
        </w:rPr>
        <w:t xml:space="preserve">          </w:t>
      </w:r>
      <w:r>
        <w:rPr>
          <w:rFonts w:hint="eastAsia"/>
          <w:sz w:val="28"/>
          <w:szCs w:val="28"/>
        </w:rPr>
        <w:t>乙方（盖章）</w:t>
      </w:r>
    </w:p>
    <w:p w14:paraId="2456B104">
      <w:pPr>
        <w:adjustRightInd w:val="0"/>
        <w:snapToGrid w:val="0"/>
        <w:spacing w:afterLines="0" w:line="560" w:lineRule="exact"/>
        <w:rPr>
          <w:sz w:val="28"/>
          <w:szCs w:val="28"/>
        </w:rPr>
      </w:pPr>
    </w:p>
    <w:p w14:paraId="5E7ED938">
      <w:pPr>
        <w:adjustRightInd w:val="0"/>
        <w:snapToGrid w:val="0"/>
        <w:spacing w:afterLines="0" w:line="560" w:lineRule="exact"/>
        <w:rPr>
          <w:sz w:val="28"/>
          <w:szCs w:val="28"/>
        </w:rPr>
      </w:pPr>
      <w:r>
        <w:rPr>
          <w:rFonts w:hint="eastAsia"/>
          <w:sz w:val="28"/>
          <w:szCs w:val="28"/>
        </w:rPr>
        <w:t>法人代表（签章）：</w:t>
      </w:r>
      <w:r>
        <w:rPr>
          <w:sz w:val="28"/>
          <w:szCs w:val="28"/>
        </w:rPr>
        <w:t xml:space="preserve">                 </w:t>
      </w:r>
      <w:r>
        <w:rPr>
          <w:rFonts w:hint="eastAsia"/>
          <w:sz w:val="28"/>
          <w:szCs w:val="28"/>
        </w:rPr>
        <w:t>负责人或授权代表</w:t>
      </w:r>
    </w:p>
    <w:p w14:paraId="22C8057D">
      <w:pPr>
        <w:adjustRightInd w:val="0"/>
        <w:snapToGrid w:val="0"/>
        <w:spacing w:afterLines="0" w:line="560" w:lineRule="exact"/>
        <w:ind w:firstLine="4760" w:firstLineChars="1700"/>
        <w:rPr>
          <w:sz w:val="28"/>
          <w:szCs w:val="28"/>
        </w:rPr>
      </w:pPr>
      <w:r>
        <w:rPr>
          <w:rFonts w:hint="eastAsia"/>
          <w:sz w:val="28"/>
          <w:szCs w:val="28"/>
        </w:rPr>
        <w:t>（签字或盖章）：</w:t>
      </w:r>
    </w:p>
    <w:p w14:paraId="5D3050B8">
      <w:pPr>
        <w:adjustRightInd w:val="0"/>
        <w:snapToGrid w:val="0"/>
        <w:spacing w:afterLines="0" w:line="560" w:lineRule="exact"/>
        <w:rPr>
          <w:sz w:val="28"/>
          <w:szCs w:val="28"/>
        </w:rPr>
      </w:pPr>
      <w:r>
        <w:rPr>
          <w:rFonts w:hint="eastAsia"/>
          <w:sz w:val="28"/>
          <w:szCs w:val="28"/>
        </w:rPr>
        <w:t xml:space="preserve"> </w:t>
      </w:r>
    </w:p>
    <w:p w14:paraId="01871BFE">
      <w:pPr>
        <w:adjustRightInd w:val="0"/>
        <w:snapToGrid w:val="0"/>
        <w:spacing w:afterLines="0" w:line="560" w:lineRule="exact"/>
        <w:rPr>
          <w:sz w:val="28"/>
          <w:szCs w:val="28"/>
        </w:rPr>
      </w:pPr>
      <w:r>
        <w:rPr>
          <w:rFonts w:hint="eastAsia"/>
          <w:sz w:val="28"/>
          <w:szCs w:val="28"/>
        </w:rPr>
        <w:t>联系地址：南宁市明秀东路</w:t>
      </w:r>
      <w:r>
        <w:rPr>
          <w:sz w:val="28"/>
          <w:szCs w:val="28"/>
        </w:rPr>
        <w:t>175</w:t>
      </w:r>
      <w:r>
        <w:rPr>
          <w:rFonts w:hint="eastAsia"/>
          <w:sz w:val="28"/>
          <w:szCs w:val="28"/>
        </w:rPr>
        <w:t>号     联系地址：</w:t>
      </w:r>
    </w:p>
    <w:p w14:paraId="3B0BD0CD">
      <w:pPr>
        <w:adjustRightInd w:val="0"/>
        <w:snapToGrid w:val="0"/>
        <w:spacing w:afterLines="0" w:line="560" w:lineRule="exact"/>
        <w:rPr>
          <w:sz w:val="28"/>
          <w:szCs w:val="28"/>
        </w:rPr>
      </w:pPr>
      <w:r>
        <w:rPr>
          <w:rFonts w:hint="eastAsia"/>
          <w:sz w:val="28"/>
          <w:szCs w:val="28"/>
        </w:rPr>
        <w:t>联系电话：</w:t>
      </w:r>
      <w:r>
        <w:rPr>
          <w:sz w:val="28"/>
          <w:szCs w:val="28"/>
        </w:rPr>
        <w:t xml:space="preserve">                         </w:t>
      </w:r>
      <w:r>
        <w:rPr>
          <w:rFonts w:hint="eastAsia"/>
          <w:sz w:val="28"/>
          <w:szCs w:val="28"/>
        </w:rPr>
        <w:t>联系电话：</w:t>
      </w:r>
    </w:p>
    <w:p w14:paraId="2A1B3F9B">
      <w:pPr>
        <w:adjustRightInd w:val="0"/>
        <w:snapToGrid w:val="0"/>
        <w:spacing w:afterLines="0" w:line="560" w:lineRule="exact"/>
        <w:ind w:firstLine="4060" w:firstLineChars="1450"/>
        <w:rPr>
          <w:sz w:val="28"/>
          <w:szCs w:val="28"/>
        </w:rPr>
      </w:pPr>
    </w:p>
    <w:p w14:paraId="40A743C4">
      <w:pPr>
        <w:adjustRightInd w:val="0"/>
        <w:snapToGrid w:val="0"/>
        <w:spacing w:afterLines="0" w:line="560" w:lineRule="exact"/>
        <w:jc w:val="center"/>
        <w:rPr>
          <w:sz w:val="28"/>
          <w:szCs w:val="28"/>
        </w:rPr>
      </w:pPr>
      <w:r>
        <w:rPr>
          <w:rFonts w:hint="eastAsia"/>
          <w:sz w:val="28"/>
          <w:szCs w:val="28"/>
        </w:rPr>
        <w:t>签约地：南宁市西乡塘区</w:t>
      </w:r>
    </w:p>
    <w:p w14:paraId="73722344">
      <w:pPr>
        <w:adjustRightInd w:val="0"/>
        <w:snapToGrid w:val="0"/>
        <w:spacing w:afterLines="0" w:line="560" w:lineRule="exact"/>
        <w:jc w:val="center"/>
        <w:rPr>
          <w:b/>
          <w:sz w:val="28"/>
          <w:szCs w:val="28"/>
        </w:rPr>
      </w:pPr>
      <w:r>
        <w:rPr>
          <w:rFonts w:hint="eastAsia"/>
          <w:sz w:val="28"/>
          <w:szCs w:val="28"/>
        </w:rPr>
        <w:t xml:space="preserve">   签约时间：</w:t>
      </w: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0000000000000000000"/>
    <w:charset w:val="86"/>
    <w:family w:val="script"/>
    <w:pitch w:val="default"/>
    <w:sig w:usb0="00000000" w:usb1="00000000" w:usb2="00000000" w:usb3="00000000" w:csb0="003C0041" w:csb1="A008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937F0">
    <w:pPr>
      <w:pStyle w:val="4"/>
      <w:spacing w:after="240"/>
      <w:jc w:val="center"/>
    </w:pPr>
    <w:r>
      <w:fldChar w:fldCharType="begin"/>
    </w:r>
    <w:r>
      <w:instrText xml:space="preserve"> PAGE   \* MERGEFORMAT </w:instrText>
    </w:r>
    <w:r>
      <w:fldChar w:fldCharType="separate"/>
    </w:r>
    <w:r>
      <w:rPr>
        <w:lang w:val="zh-CN"/>
      </w:rPr>
      <w:t>2</w:t>
    </w:r>
    <w:r>
      <w:rPr>
        <w:lang w:val="zh-CN"/>
      </w:rPr>
      <w:fldChar w:fldCharType="end"/>
    </w:r>
  </w:p>
  <w:p w14:paraId="334DD698">
    <w:pPr>
      <w:pStyle w:val="4"/>
      <w:spacing w:after="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C46B">
    <w:pPr>
      <w:pStyle w:val="4"/>
      <w:spacing w:after="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F6975">
    <w:pPr>
      <w:pStyle w:val="4"/>
      <w:spacing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3546A">
    <w:pPr>
      <w:pStyle w:val="5"/>
      <w:pBdr>
        <w:bottom w:val="none" w:color="auto" w:sz="0" w:space="0"/>
      </w:pBdr>
      <w:spacing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792B6">
    <w:pPr>
      <w:pStyle w:val="5"/>
      <w:spacing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17B90">
    <w:pPr>
      <w:pStyle w:val="5"/>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65E4B"/>
    <w:multiLevelType w:val="multilevel"/>
    <w:tmpl w:val="08665E4B"/>
    <w:lvl w:ilvl="0" w:tentative="0">
      <w:start w:val="1"/>
      <w:numFmt w:val="japaneseCounting"/>
      <w:lvlText w:val="第%1条"/>
      <w:lvlJc w:val="left"/>
      <w:pPr>
        <w:ind w:left="1420" w:hanging="720"/>
      </w:pPr>
      <w:rPr>
        <w:rFonts w:hint="default" w:cs="Times New Roman"/>
      </w:rPr>
    </w:lvl>
    <w:lvl w:ilvl="1" w:tentative="0">
      <w:start w:val="8"/>
      <w:numFmt w:val="decimal"/>
      <w:lvlText w:val="%2、"/>
      <w:lvlJc w:val="left"/>
      <w:pPr>
        <w:tabs>
          <w:tab w:val="left" w:pos="1840"/>
        </w:tabs>
        <w:ind w:left="1840" w:hanging="720"/>
      </w:pPr>
      <w:rPr>
        <w:rFonts w:hint="default" w:cs="Times New Roman"/>
      </w:rPr>
    </w:lvl>
    <w:lvl w:ilvl="2" w:tentative="0">
      <w:start w:val="1"/>
      <w:numFmt w:val="lowerRoman"/>
      <w:lvlText w:val="%3."/>
      <w:lvlJc w:val="right"/>
      <w:pPr>
        <w:ind w:left="1960" w:hanging="420"/>
      </w:pPr>
      <w:rPr>
        <w:rFonts w:cs="Times New Roman"/>
      </w:rPr>
    </w:lvl>
    <w:lvl w:ilvl="3" w:tentative="0">
      <w:start w:val="1"/>
      <w:numFmt w:val="decimal"/>
      <w:lvlText w:val="%4."/>
      <w:lvlJc w:val="left"/>
      <w:pPr>
        <w:ind w:left="2380" w:hanging="420"/>
      </w:pPr>
      <w:rPr>
        <w:rFonts w:cs="Times New Roman"/>
      </w:rPr>
    </w:lvl>
    <w:lvl w:ilvl="4" w:tentative="0">
      <w:start w:val="1"/>
      <w:numFmt w:val="lowerLetter"/>
      <w:lvlText w:val="%5)"/>
      <w:lvlJc w:val="left"/>
      <w:pPr>
        <w:ind w:left="2800" w:hanging="420"/>
      </w:pPr>
      <w:rPr>
        <w:rFonts w:cs="Times New Roman"/>
      </w:rPr>
    </w:lvl>
    <w:lvl w:ilvl="5" w:tentative="0">
      <w:start w:val="1"/>
      <w:numFmt w:val="lowerRoman"/>
      <w:lvlText w:val="%6."/>
      <w:lvlJc w:val="right"/>
      <w:pPr>
        <w:ind w:left="3220" w:hanging="420"/>
      </w:pPr>
      <w:rPr>
        <w:rFonts w:cs="Times New Roman"/>
      </w:rPr>
    </w:lvl>
    <w:lvl w:ilvl="6" w:tentative="0">
      <w:start w:val="1"/>
      <w:numFmt w:val="decimal"/>
      <w:lvlText w:val="%7."/>
      <w:lvlJc w:val="left"/>
      <w:pPr>
        <w:ind w:left="3640" w:hanging="420"/>
      </w:pPr>
      <w:rPr>
        <w:rFonts w:cs="Times New Roman"/>
      </w:rPr>
    </w:lvl>
    <w:lvl w:ilvl="7" w:tentative="0">
      <w:start w:val="1"/>
      <w:numFmt w:val="lowerLetter"/>
      <w:lvlText w:val="%8)"/>
      <w:lvlJc w:val="left"/>
      <w:pPr>
        <w:ind w:left="4060" w:hanging="420"/>
      </w:pPr>
      <w:rPr>
        <w:rFonts w:cs="Times New Roman"/>
      </w:rPr>
    </w:lvl>
    <w:lvl w:ilvl="8" w:tentative="0">
      <w:start w:val="1"/>
      <w:numFmt w:val="lowerRoman"/>
      <w:lvlText w:val="%9."/>
      <w:lvlJc w:val="right"/>
      <w:pPr>
        <w:ind w:left="4480" w:hanging="420"/>
      </w:pPr>
      <w:rPr>
        <w:rFonts w:cs="Times New Roman"/>
      </w:rPr>
    </w:lvl>
  </w:abstractNum>
  <w:abstractNum w:abstractNumId="1">
    <w:nsid w:val="0F672A42"/>
    <w:multiLevelType w:val="singleLevel"/>
    <w:tmpl w:val="0F672A42"/>
    <w:lvl w:ilvl="0" w:tentative="0">
      <w:start w:val="1"/>
      <w:numFmt w:val="decimal"/>
      <w:suff w:val="nothing"/>
      <w:lvlText w:val="%1、"/>
      <w:lvlJc w:val="left"/>
    </w:lvl>
  </w:abstractNum>
  <w:abstractNum w:abstractNumId="2">
    <w:nsid w:val="766256D7"/>
    <w:multiLevelType w:val="multilevel"/>
    <w:tmpl w:val="766256D7"/>
    <w:lvl w:ilvl="0" w:tentative="0">
      <w:start w:val="3"/>
      <w:numFmt w:val="decimal"/>
      <w:lvlText w:val="（%1）"/>
      <w:lvlJc w:val="left"/>
      <w:pPr>
        <w:ind w:left="1140" w:hanging="72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C2"/>
    <w:rsid w:val="0001485B"/>
    <w:rsid w:val="00021AE5"/>
    <w:rsid w:val="00041635"/>
    <w:rsid w:val="000531CE"/>
    <w:rsid w:val="00056ACA"/>
    <w:rsid w:val="000854F2"/>
    <w:rsid w:val="00094938"/>
    <w:rsid w:val="00095B51"/>
    <w:rsid w:val="000E7F9E"/>
    <w:rsid w:val="000F387B"/>
    <w:rsid w:val="001065B1"/>
    <w:rsid w:val="001078B2"/>
    <w:rsid w:val="001154BE"/>
    <w:rsid w:val="00121AD5"/>
    <w:rsid w:val="00123958"/>
    <w:rsid w:val="001269BA"/>
    <w:rsid w:val="00150F20"/>
    <w:rsid w:val="00161FA7"/>
    <w:rsid w:val="0017300B"/>
    <w:rsid w:val="00174457"/>
    <w:rsid w:val="0018552E"/>
    <w:rsid w:val="00186061"/>
    <w:rsid w:val="0019723E"/>
    <w:rsid w:val="001B2FB1"/>
    <w:rsid w:val="00233EBD"/>
    <w:rsid w:val="002361E2"/>
    <w:rsid w:val="0025072F"/>
    <w:rsid w:val="002608A9"/>
    <w:rsid w:val="00274864"/>
    <w:rsid w:val="00276527"/>
    <w:rsid w:val="00280152"/>
    <w:rsid w:val="0028701D"/>
    <w:rsid w:val="00294CAD"/>
    <w:rsid w:val="0029597E"/>
    <w:rsid w:val="002C1E9A"/>
    <w:rsid w:val="002C74ED"/>
    <w:rsid w:val="002D7295"/>
    <w:rsid w:val="002E107B"/>
    <w:rsid w:val="002E7152"/>
    <w:rsid w:val="0031487A"/>
    <w:rsid w:val="003269EC"/>
    <w:rsid w:val="00344308"/>
    <w:rsid w:val="00344446"/>
    <w:rsid w:val="003705C6"/>
    <w:rsid w:val="00372722"/>
    <w:rsid w:val="003969E9"/>
    <w:rsid w:val="003A7FF8"/>
    <w:rsid w:val="003F4CF6"/>
    <w:rsid w:val="004416ED"/>
    <w:rsid w:val="00465A57"/>
    <w:rsid w:val="00484629"/>
    <w:rsid w:val="00486D7A"/>
    <w:rsid w:val="00492935"/>
    <w:rsid w:val="004C3DD6"/>
    <w:rsid w:val="004C41CE"/>
    <w:rsid w:val="004D0303"/>
    <w:rsid w:val="004D24F7"/>
    <w:rsid w:val="004F06D3"/>
    <w:rsid w:val="005218E6"/>
    <w:rsid w:val="005535E7"/>
    <w:rsid w:val="005621BE"/>
    <w:rsid w:val="00562706"/>
    <w:rsid w:val="0056478A"/>
    <w:rsid w:val="005806F5"/>
    <w:rsid w:val="00584E24"/>
    <w:rsid w:val="00586715"/>
    <w:rsid w:val="005A60E9"/>
    <w:rsid w:val="005B3E9C"/>
    <w:rsid w:val="005C7978"/>
    <w:rsid w:val="005F72D6"/>
    <w:rsid w:val="00606BCC"/>
    <w:rsid w:val="006110BD"/>
    <w:rsid w:val="0061314D"/>
    <w:rsid w:val="00615C35"/>
    <w:rsid w:val="00616FAF"/>
    <w:rsid w:val="00623CF4"/>
    <w:rsid w:val="0063168C"/>
    <w:rsid w:val="00631B7C"/>
    <w:rsid w:val="00653DFB"/>
    <w:rsid w:val="00675855"/>
    <w:rsid w:val="00683E5F"/>
    <w:rsid w:val="0068423A"/>
    <w:rsid w:val="0069721B"/>
    <w:rsid w:val="006B1891"/>
    <w:rsid w:val="006B48BE"/>
    <w:rsid w:val="006E1C85"/>
    <w:rsid w:val="006E22D5"/>
    <w:rsid w:val="006F1B27"/>
    <w:rsid w:val="006F610C"/>
    <w:rsid w:val="006F6BE3"/>
    <w:rsid w:val="0070213D"/>
    <w:rsid w:val="0072692F"/>
    <w:rsid w:val="00730E47"/>
    <w:rsid w:val="007361D1"/>
    <w:rsid w:val="00743A91"/>
    <w:rsid w:val="00750CEA"/>
    <w:rsid w:val="00774AA6"/>
    <w:rsid w:val="00791A38"/>
    <w:rsid w:val="00792086"/>
    <w:rsid w:val="007A1B50"/>
    <w:rsid w:val="007B15C2"/>
    <w:rsid w:val="007B621D"/>
    <w:rsid w:val="007B7DEF"/>
    <w:rsid w:val="007C436B"/>
    <w:rsid w:val="007D2526"/>
    <w:rsid w:val="007E0ED8"/>
    <w:rsid w:val="008127FB"/>
    <w:rsid w:val="00832697"/>
    <w:rsid w:val="00851858"/>
    <w:rsid w:val="0088403D"/>
    <w:rsid w:val="008A0E0C"/>
    <w:rsid w:val="008B004F"/>
    <w:rsid w:val="008B2724"/>
    <w:rsid w:val="008C20AB"/>
    <w:rsid w:val="0092265F"/>
    <w:rsid w:val="009307AD"/>
    <w:rsid w:val="00932211"/>
    <w:rsid w:val="00952FB4"/>
    <w:rsid w:val="00981057"/>
    <w:rsid w:val="009978AB"/>
    <w:rsid w:val="009A05CB"/>
    <w:rsid w:val="009B2A26"/>
    <w:rsid w:val="009D39D0"/>
    <w:rsid w:val="009D3FFB"/>
    <w:rsid w:val="009F5F39"/>
    <w:rsid w:val="00A0420D"/>
    <w:rsid w:val="00A06176"/>
    <w:rsid w:val="00A45FF1"/>
    <w:rsid w:val="00A83C26"/>
    <w:rsid w:val="00AB4DB5"/>
    <w:rsid w:val="00AB6022"/>
    <w:rsid w:val="00AC6A59"/>
    <w:rsid w:val="00AC778C"/>
    <w:rsid w:val="00AD0BF8"/>
    <w:rsid w:val="00AD5215"/>
    <w:rsid w:val="00AD66D4"/>
    <w:rsid w:val="00AE19F6"/>
    <w:rsid w:val="00AF4093"/>
    <w:rsid w:val="00B44971"/>
    <w:rsid w:val="00B63CDF"/>
    <w:rsid w:val="00B96360"/>
    <w:rsid w:val="00BB6638"/>
    <w:rsid w:val="00BC234B"/>
    <w:rsid w:val="00BC3504"/>
    <w:rsid w:val="00BC72D6"/>
    <w:rsid w:val="00BF681D"/>
    <w:rsid w:val="00C45633"/>
    <w:rsid w:val="00C52107"/>
    <w:rsid w:val="00C567B2"/>
    <w:rsid w:val="00C63DB2"/>
    <w:rsid w:val="00C85C88"/>
    <w:rsid w:val="00C878D1"/>
    <w:rsid w:val="00C91C0A"/>
    <w:rsid w:val="00CC4D3B"/>
    <w:rsid w:val="00CE6CF2"/>
    <w:rsid w:val="00D03551"/>
    <w:rsid w:val="00D1331B"/>
    <w:rsid w:val="00D21823"/>
    <w:rsid w:val="00D2638F"/>
    <w:rsid w:val="00D3648F"/>
    <w:rsid w:val="00D458B7"/>
    <w:rsid w:val="00D51009"/>
    <w:rsid w:val="00D678B0"/>
    <w:rsid w:val="00D7038D"/>
    <w:rsid w:val="00D8116F"/>
    <w:rsid w:val="00DB1E01"/>
    <w:rsid w:val="00DF72A6"/>
    <w:rsid w:val="00E1560A"/>
    <w:rsid w:val="00E4279F"/>
    <w:rsid w:val="00E55979"/>
    <w:rsid w:val="00E6437E"/>
    <w:rsid w:val="00E70C8D"/>
    <w:rsid w:val="00E97C92"/>
    <w:rsid w:val="00EA658F"/>
    <w:rsid w:val="00EA6728"/>
    <w:rsid w:val="00EE75A8"/>
    <w:rsid w:val="00EF0A62"/>
    <w:rsid w:val="00EF7608"/>
    <w:rsid w:val="00EF7884"/>
    <w:rsid w:val="00F12A68"/>
    <w:rsid w:val="00F24B21"/>
    <w:rsid w:val="00F31825"/>
    <w:rsid w:val="00F43C59"/>
    <w:rsid w:val="00F44BDA"/>
    <w:rsid w:val="00F45469"/>
    <w:rsid w:val="00F55E17"/>
    <w:rsid w:val="00F61668"/>
    <w:rsid w:val="00F6664B"/>
    <w:rsid w:val="00F73B77"/>
    <w:rsid w:val="00F77FC7"/>
    <w:rsid w:val="00F83AB7"/>
    <w:rsid w:val="00F911AE"/>
    <w:rsid w:val="00F93FE8"/>
    <w:rsid w:val="00F94F16"/>
    <w:rsid w:val="00FA0542"/>
    <w:rsid w:val="00FD1B8B"/>
    <w:rsid w:val="00FE29F3"/>
    <w:rsid w:val="01A17CEE"/>
    <w:rsid w:val="02E82829"/>
    <w:rsid w:val="03BD2797"/>
    <w:rsid w:val="047843F8"/>
    <w:rsid w:val="06A656CA"/>
    <w:rsid w:val="072676B0"/>
    <w:rsid w:val="09845254"/>
    <w:rsid w:val="0A4A18B4"/>
    <w:rsid w:val="0B91733C"/>
    <w:rsid w:val="0BA66D41"/>
    <w:rsid w:val="0C8C73DB"/>
    <w:rsid w:val="0D3D065E"/>
    <w:rsid w:val="11391A49"/>
    <w:rsid w:val="116F15EE"/>
    <w:rsid w:val="11C96CDB"/>
    <w:rsid w:val="131A0A93"/>
    <w:rsid w:val="136A2A26"/>
    <w:rsid w:val="146E013A"/>
    <w:rsid w:val="15601C55"/>
    <w:rsid w:val="17D65184"/>
    <w:rsid w:val="17EC3794"/>
    <w:rsid w:val="18CD1203"/>
    <w:rsid w:val="20286115"/>
    <w:rsid w:val="224451CC"/>
    <w:rsid w:val="23E41CB1"/>
    <w:rsid w:val="24741091"/>
    <w:rsid w:val="247632C1"/>
    <w:rsid w:val="264D3331"/>
    <w:rsid w:val="277D2FB5"/>
    <w:rsid w:val="291E08FF"/>
    <w:rsid w:val="2A273408"/>
    <w:rsid w:val="2A4D70BF"/>
    <w:rsid w:val="2B082C48"/>
    <w:rsid w:val="2D351D12"/>
    <w:rsid w:val="2DBB5DC1"/>
    <w:rsid w:val="2E490605"/>
    <w:rsid w:val="2E812785"/>
    <w:rsid w:val="2F3C23AA"/>
    <w:rsid w:val="315E7795"/>
    <w:rsid w:val="32912500"/>
    <w:rsid w:val="334B7D78"/>
    <w:rsid w:val="34E1376F"/>
    <w:rsid w:val="35251258"/>
    <w:rsid w:val="35BA5234"/>
    <w:rsid w:val="360C2531"/>
    <w:rsid w:val="37CC2D09"/>
    <w:rsid w:val="38277638"/>
    <w:rsid w:val="386E310E"/>
    <w:rsid w:val="3BAD4E06"/>
    <w:rsid w:val="3C4D6CEF"/>
    <w:rsid w:val="3D610F2C"/>
    <w:rsid w:val="3E3348F8"/>
    <w:rsid w:val="400C3236"/>
    <w:rsid w:val="421D1644"/>
    <w:rsid w:val="45F8739A"/>
    <w:rsid w:val="46EA663F"/>
    <w:rsid w:val="485D1BBC"/>
    <w:rsid w:val="4A207EBC"/>
    <w:rsid w:val="4B5C62FC"/>
    <w:rsid w:val="4E472ABC"/>
    <w:rsid w:val="4F043F34"/>
    <w:rsid w:val="4F5A38CA"/>
    <w:rsid w:val="50BA6D44"/>
    <w:rsid w:val="53191B99"/>
    <w:rsid w:val="53AB714D"/>
    <w:rsid w:val="53B252F3"/>
    <w:rsid w:val="56FD5FD4"/>
    <w:rsid w:val="58BA5005"/>
    <w:rsid w:val="5AA760C2"/>
    <w:rsid w:val="5C857014"/>
    <w:rsid w:val="5D665960"/>
    <w:rsid w:val="5F53042D"/>
    <w:rsid w:val="618F649A"/>
    <w:rsid w:val="62AC7433"/>
    <w:rsid w:val="62CF7323"/>
    <w:rsid w:val="62FA6BB6"/>
    <w:rsid w:val="6346775C"/>
    <w:rsid w:val="651D1CF3"/>
    <w:rsid w:val="65BC42F3"/>
    <w:rsid w:val="671B034A"/>
    <w:rsid w:val="68D761C3"/>
    <w:rsid w:val="699B1015"/>
    <w:rsid w:val="6ACD3477"/>
    <w:rsid w:val="6C5704A4"/>
    <w:rsid w:val="6CD57DDC"/>
    <w:rsid w:val="6DD40D3D"/>
    <w:rsid w:val="72354A3B"/>
    <w:rsid w:val="72C753C1"/>
    <w:rsid w:val="73D61F49"/>
    <w:rsid w:val="74D13576"/>
    <w:rsid w:val="76B023E7"/>
    <w:rsid w:val="77335641"/>
    <w:rsid w:val="77697E15"/>
    <w:rsid w:val="781A649F"/>
    <w:rsid w:val="7A84061C"/>
    <w:rsid w:val="7D9C3862"/>
    <w:rsid w:val="7FC35AC6"/>
    <w:rsid w:val="7FF167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10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12"/>
    <w:qFormat/>
    <w:uiPriority w:val="99"/>
    <w:pPr>
      <w:spacing w:after="120"/>
    </w:p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character" w:customStyle="1" w:styleId="9">
    <w:name w:val="页眉 Char"/>
    <w:basedOn w:val="7"/>
    <w:link w:val="5"/>
    <w:semiHidden/>
    <w:qFormat/>
    <w:locked/>
    <w:uiPriority w:val="99"/>
    <w:rPr>
      <w:rFonts w:cs="Times New Roman"/>
      <w:sz w:val="18"/>
      <w:szCs w:val="18"/>
    </w:rPr>
  </w:style>
  <w:style w:type="character" w:customStyle="1" w:styleId="10">
    <w:name w:val="页脚 Char"/>
    <w:basedOn w:val="7"/>
    <w:link w:val="4"/>
    <w:qFormat/>
    <w:locked/>
    <w:uiPriority w:val="99"/>
    <w:rPr>
      <w:rFonts w:cs="Times New Roman"/>
      <w:sz w:val="18"/>
      <w:szCs w:val="18"/>
    </w:rPr>
  </w:style>
  <w:style w:type="character" w:customStyle="1" w:styleId="11">
    <w:name w:val="Body Text Char"/>
    <w:basedOn w:val="7"/>
    <w:semiHidden/>
    <w:qFormat/>
    <w:locked/>
    <w:uiPriority w:val="99"/>
    <w:rPr>
      <w:rFonts w:cs="Times New Roman"/>
    </w:rPr>
  </w:style>
  <w:style w:type="character" w:customStyle="1" w:styleId="12">
    <w:name w:val="正文文本 Char"/>
    <w:basedOn w:val="7"/>
    <w:link w:val="3"/>
    <w:qFormat/>
    <w:locked/>
    <w:uiPriority w:val="99"/>
    <w:rPr>
      <w:rFonts w:ascii="Calibri" w:hAnsi="Calibri" w:eastAsia="宋体" w:cs="Times New Roman"/>
      <w:kern w:val="2"/>
      <w:sz w:val="22"/>
      <w:szCs w:val="22"/>
      <w:lang w:val="en-US" w:eastAsia="zh-CN" w:bidi="ar-SA"/>
    </w:rPr>
  </w:style>
  <w:style w:type="character" w:customStyle="1" w:styleId="13">
    <w:name w:val="so-ask-best"/>
    <w:basedOn w:val="7"/>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714</Words>
  <Characters>752</Characters>
  <Lines>39</Lines>
  <Paragraphs>10</Paragraphs>
  <TotalTime>64</TotalTime>
  <ScaleCrop>false</ScaleCrop>
  <LinksUpToDate>false</LinksUpToDate>
  <CharactersWithSpaces>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2018-05-15T09:13:00Z</dcterms:created>
  <dc:creator>微软用户</dc:creator>
  <cp:lastModifiedBy>DZPB4</cp:lastModifiedBy>
  <cp:lastPrinted>2026-04-30T09:22:00Z</cp:lastPrinted>
  <dcterms:modified xsi:type="dcterms:W3CDTF">2026-06-18T03:32:36Z</dcterms:modified>
  <dc:title>房屋租赁合同</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F4531488F9644204B4F56F2A7B07C450_13</vt:lpwstr>
  </property>
  <property fmtid="{D5CDD505-2E9C-101B-9397-08002B2CF9AE}" pid="4" name="KSOTemplateDocerSaveRecord">
    <vt:lpwstr>eyJoZGlkIjoiYWNlNmEwNDVhYTVlYmZjNzQ1OTQ0M2I2NTMyNTI2NTIiLCJ1c2VySWQiOiIzMjc4MTA5NDAifQ==</vt:lpwstr>
  </property>
</Properties>
</file>